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t>Informe</w:t>
      </w:r>
      <w:r>
        <w:rPr>
          <w:spacing w:val="-2"/>
        </w:rPr>
        <w:t> </w:t>
      </w:r>
      <w:r>
        <w:rPr/>
        <w:t>de</w:t>
      </w:r>
      <w:r>
        <w:rPr>
          <w:spacing w:val="-1"/>
        </w:rPr>
        <w:t> </w:t>
      </w:r>
      <w:r>
        <w:rPr>
          <w:spacing w:val="-2"/>
        </w:rPr>
        <w:t>gestión</w:t>
      </w:r>
    </w:p>
    <w:p>
      <w:pPr>
        <w:pStyle w:val="BodyText"/>
        <w:spacing w:line="276" w:lineRule="auto" w:before="267"/>
        <w:ind w:right="50"/>
        <w:jc w:val="both"/>
      </w:pPr>
      <w:r>
        <w:rPr/>
        <w:t>Social Cainana, S.L. inició su actividad en el año 2021. Concretamente, el 20 de julio de 2021, la Subdirección de Promoción de la Economía Social del Servicio Canario de Empleo dictó la Resolución n.º 6179/2021, mediante la cual se concedió la calificación provisional e inscripción de la entidad como empresa de inserción.</w:t>
      </w:r>
    </w:p>
    <w:p>
      <w:pPr>
        <w:pStyle w:val="BodyText"/>
        <w:spacing w:line="276" w:lineRule="auto"/>
        <w:ind w:right="49"/>
        <w:jc w:val="both"/>
      </w:pPr>
      <w:r>
        <w:rPr/>
        <w:t>Desde su constitución, la entidad ha orientado su actividad al desarrollo de una actividad económica viable, combinada con el cumplimiento de su principal finalidad social: favorecer la inserción sociolaboral de personas en situación o riesgo de exclusión social mediante itinerarios personalizados de empleo y acompañamiento.</w:t>
      </w:r>
    </w:p>
    <w:p>
      <w:pPr>
        <w:pStyle w:val="BodyText"/>
        <w:spacing w:before="0"/>
      </w:pPr>
    </w:p>
    <w:p>
      <w:pPr>
        <w:pStyle w:val="BodyText"/>
        <w:spacing w:before="265"/>
      </w:pPr>
    </w:p>
    <w:p>
      <w:pPr>
        <w:spacing w:before="0"/>
        <w:ind w:left="0" w:right="0" w:firstLine="0"/>
        <w:jc w:val="left"/>
        <w:rPr>
          <w:rFonts w:ascii="Calibri"/>
          <w:b/>
          <w:sz w:val="32"/>
        </w:rPr>
      </w:pPr>
      <w:r>
        <w:rPr>
          <w:rFonts w:ascii="Calibri"/>
          <w:b/>
          <w:sz w:val="32"/>
        </w:rPr>
        <w:t>Actividad</w:t>
      </w:r>
      <w:r>
        <w:rPr>
          <w:rFonts w:ascii="Calibri"/>
          <w:b/>
          <w:spacing w:val="-6"/>
          <w:sz w:val="32"/>
        </w:rPr>
        <w:t> </w:t>
      </w:r>
      <w:r>
        <w:rPr>
          <w:rFonts w:ascii="Calibri"/>
          <w:b/>
          <w:sz w:val="32"/>
        </w:rPr>
        <w:t>desarrollada</w:t>
      </w:r>
      <w:r>
        <w:rPr>
          <w:rFonts w:ascii="Calibri"/>
          <w:b/>
          <w:spacing w:val="-6"/>
          <w:sz w:val="32"/>
        </w:rPr>
        <w:t> </w:t>
      </w:r>
      <w:r>
        <w:rPr>
          <w:rFonts w:ascii="Calibri"/>
          <w:b/>
          <w:sz w:val="32"/>
        </w:rPr>
        <w:t>durante</w:t>
      </w:r>
      <w:r>
        <w:rPr>
          <w:rFonts w:ascii="Calibri"/>
          <w:b/>
          <w:spacing w:val="-5"/>
          <w:sz w:val="32"/>
        </w:rPr>
        <w:t> </w:t>
      </w:r>
      <w:r>
        <w:rPr>
          <w:rFonts w:ascii="Calibri"/>
          <w:b/>
          <w:spacing w:val="-4"/>
          <w:sz w:val="32"/>
        </w:rPr>
        <w:t>2025</w:t>
      </w:r>
    </w:p>
    <w:p>
      <w:pPr>
        <w:pStyle w:val="BodyText"/>
        <w:spacing w:line="276" w:lineRule="auto" w:before="259"/>
        <w:ind w:right="49"/>
        <w:jc w:val="both"/>
      </w:pPr>
      <w:r>
        <w:rPr/>
        <w:t>Durante el ejercicio 2025 la empresa ha continuado consolidando sus tres principales líneas de actividad:</w:t>
      </w:r>
    </w:p>
    <w:p>
      <w:pPr>
        <w:pStyle w:val="ListParagraph"/>
        <w:numPr>
          <w:ilvl w:val="0"/>
          <w:numId w:val="1"/>
        </w:numPr>
        <w:tabs>
          <w:tab w:pos="719" w:val="left" w:leader="none"/>
        </w:tabs>
        <w:spacing w:line="240" w:lineRule="auto" w:before="201" w:after="0"/>
        <w:ind w:left="719" w:right="0" w:hanging="359"/>
        <w:jc w:val="left"/>
        <w:rPr>
          <w:sz w:val="24"/>
        </w:rPr>
      </w:pPr>
      <w:r>
        <w:rPr>
          <w:sz w:val="24"/>
        </w:rPr>
        <w:t>Atención</w:t>
      </w:r>
      <w:r>
        <w:rPr>
          <w:spacing w:val="-6"/>
          <w:sz w:val="24"/>
        </w:rPr>
        <w:t> </w:t>
      </w:r>
      <w:r>
        <w:rPr>
          <w:sz w:val="24"/>
        </w:rPr>
        <w:t>telefónica</w:t>
      </w:r>
      <w:r>
        <w:rPr>
          <w:spacing w:val="-4"/>
          <w:sz w:val="24"/>
        </w:rPr>
        <w:t> </w:t>
      </w:r>
      <w:r>
        <w:rPr>
          <w:sz w:val="24"/>
        </w:rPr>
        <w:t>y</w:t>
      </w:r>
      <w:r>
        <w:rPr>
          <w:spacing w:val="-4"/>
          <w:sz w:val="24"/>
        </w:rPr>
        <w:t> </w:t>
      </w:r>
      <w:r>
        <w:rPr>
          <w:sz w:val="24"/>
        </w:rPr>
        <w:t>gestión</w:t>
      </w:r>
      <w:r>
        <w:rPr>
          <w:spacing w:val="-4"/>
          <w:sz w:val="24"/>
        </w:rPr>
        <w:t> </w:t>
      </w:r>
      <w:r>
        <w:rPr>
          <w:sz w:val="24"/>
        </w:rPr>
        <w:t>de</w:t>
      </w:r>
      <w:r>
        <w:rPr>
          <w:spacing w:val="-3"/>
          <w:sz w:val="24"/>
        </w:rPr>
        <w:t> </w:t>
      </w:r>
      <w:r>
        <w:rPr>
          <w:sz w:val="24"/>
        </w:rPr>
        <w:t>llamadas</w:t>
      </w:r>
      <w:r>
        <w:rPr>
          <w:spacing w:val="-4"/>
          <w:sz w:val="24"/>
        </w:rPr>
        <w:t> </w:t>
      </w:r>
      <w:r>
        <w:rPr>
          <w:sz w:val="24"/>
        </w:rPr>
        <w:t>para</w:t>
      </w:r>
      <w:r>
        <w:rPr>
          <w:spacing w:val="-4"/>
          <w:sz w:val="24"/>
        </w:rPr>
        <w:t> </w:t>
      </w:r>
      <w:r>
        <w:rPr>
          <w:sz w:val="24"/>
        </w:rPr>
        <w:t>entidades</w:t>
      </w:r>
      <w:r>
        <w:rPr>
          <w:spacing w:val="-4"/>
          <w:sz w:val="24"/>
        </w:rPr>
        <w:t> </w:t>
      </w:r>
      <w:r>
        <w:rPr>
          <w:sz w:val="24"/>
        </w:rPr>
        <w:t>públicas</w:t>
      </w:r>
      <w:r>
        <w:rPr>
          <w:spacing w:val="-4"/>
          <w:sz w:val="24"/>
        </w:rPr>
        <w:t> </w:t>
      </w:r>
      <w:r>
        <w:rPr>
          <w:sz w:val="24"/>
        </w:rPr>
        <w:t>y</w:t>
      </w:r>
      <w:r>
        <w:rPr>
          <w:spacing w:val="-3"/>
          <w:sz w:val="24"/>
        </w:rPr>
        <w:t> </w:t>
      </w:r>
      <w:r>
        <w:rPr>
          <w:spacing w:val="-2"/>
          <w:sz w:val="24"/>
        </w:rPr>
        <w:t>privadas.</w:t>
      </w:r>
    </w:p>
    <w:p>
      <w:pPr>
        <w:pStyle w:val="ListParagraph"/>
        <w:numPr>
          <w:ilvl w:val="0"/>
          <w:numId w:val="1"/>
        </w:numPr>
        <w:tabs>
          <w:tab w:pos="720" w:val="left" w:leader="none"/>
        </w:tabs>
        <w:spacing w:line="273" w:lineRule="auto" w:before="245" w:after="0"/>
        <w:ind w:left="720" w:right="51" w:hanging="360"/>
        <w:jc w:val="both"/>
        <w:rPr>
          <w:sz w:val="24"/>
        </w:rPr>
      </w:pPr>
      <w:r>
        <w:rPr>
          <w:sz w:val="24"/>
        </w:rPr>
        <w:t>Prestación de servicios de limpieza en viviendas, apartamentos turísticos, oficinas y otros espacios.</w:t>
      </w:r>
    </w:p>
    <w:p>
      <w:pPr>
        <w:pStyle w:val="ListParagraph"/>
        <w:numPr>
          <w:ilvl w:val="0"/>
          <w:numId w:val="1"/>
        </w:numPr>
        <w:tabs>
          <w:tab w:pos="720" w:val="left" w:leader="none"/>
        </w:tabs>
        <w:spacing w:line="276" w:lineRule="auto" w:before="207" w:after="0"/>
        <w:ind w:left="720" w:right="49" w:hanging="360"/>
        <w:jc w:val="both"/>
        <w:rPr>
          <w:sz w:val="24"/>
        </w:rPr>
      </w:pPr>
      <w:r>
        <w:rPr>
          <w:sz w:val="24"/>
        </w:rPr>
        <w:t>Comercialización de productos de limpieza a granel altamente biodegradables</w:t>
      </w:r>
      <w:r>
        <w:rPr>
          <w:spacing w:val="40"/>
          <w:sz w:val="24"/>
        </w:rPr>
        <w:t> </w:t>
      </w:r>
      <w:r>
        <w:rPr>
          <w:sz w:val="24"/>
        </w:rPr>
        <w:t>y de productos ecológicos de cosmética e higiene personal a través de La Jabonería a Granel.</w:t>
      </w:r>
    </w:p>
    <w:p>
      <w:pPr>
        <w:pStyle w:val="BodyText"/>
        <w:spacing w:line="276" w:lineRule="auto"/>
        <w:ind w:right="48"/>
        <w:jc w:val="both"/>
      </w:pPr>
      <w:r>
        <w:rPr/>
        <w:t>La actividad desarrollada durante el ejercicio ha permitido mantener una evolución positiva tanto desde el punto de vista económico como desde el impacto social generado,</w:t>
      </w:r>
      <w:r>
        <w:rPr>
          <w:spacing w:val="-2"/>
        </w:rPr>
        <w:t> </w:t>
      </w:r>
      <w:r>
        <w:rPr/>
        <w:t>reforzando</w:t>
      </w:r>
      <w:r>
        <w:rPr>
          <w:spacing w:val="-2"/>
        </w:rPr>
        <w:t> </w:t>
      </w:r>
      <w:r>
        <w:rPr/>
        <w:t>la</w:t>
      </w:r>
      <w:r>
        <w:rPr>
          <w:spacing w:val="-2"/>
        </w:rPr>
        <w:t> </w:t>
      </w:r>
      <w:r>
        <w:rPr/>
        <w:t>capacidad</w:t>
      </w:r>
      <w:r>
        <w:rPr>
          <w:spacing w:val="-2"/>
        </w:rPr>
        <w:t> </w:t>
      </w:r>
      <w:r>
        <w:rPr/>
        <w:t>de</w:t>
      </w:r>
      <w:r>
        <w:rPr>
          <w:spacing w:val="-2"/>
        </w:rPr>
        <w:t> </w:t>
      </w:r>
      <w:r>
        <w:rPr/>
        <w:t>la</w:t>
      </w:r>
      <w:r>
        <w:rPr>
          <w:spacing w:val="-2"/>
        </w:rPr>
        <w:t> </w:t>
      </w:r>
      <w:r>
        <w:rPr/>
        <w:t>empresa</w:t>
      </w:r>
      <w:r>
        <w:rPr>
          <w:spacing w:val="-2"/>
        </w:rPr>
        <w:t> </w:t>
      </w:r>
      <w:r>
        <w:rPr/>
        <w:t>para</w:t>
      </w:r>
      <w:r>
        <w:rPr>
          <w:spacing w:val="-2"/>
        </w:rPr>
        <w:t> </w:t>
      </w:r>
      <w:r>
        <w:rPr/>
        <w:t>crear</w:t>
      </w:r>
      <w:r>
        <w:rPr>
          <w:spacing w:val="-2"/>
        </w:rPr>
        <w:t> </w:t>
      </w:r>
      <w:r>
        <w:rPr/>
        <w:t>oportunidades</w:t>
      </w:r>
      <w:r>
        <w:rPr>
          <w:spacing w:val="-2"/>
        </w:rPr>
        <w:t> </w:t>
      </w:r>
      <w:r>
        <w:rPr/>
        <w:t>de</w:t>
      </w:r>
      <w:r>
        <w:rPr>
          <w:spacing w:val="-2"/>
        </w:rPr>
        <w:t> </w:t>
      </w:r>
      <w:r>
        <w:rPr/>
        <w:t>empleo dirigidas a personas con especiales dificultades de acceso al mercado laboral.</w:t>
      </w:r>
    </w:p>
    <w:p>
      <w:pPr>
        <w:pStyle w:val="BodyText"/>
        <w:spacing w:before="0"/>
      </w:pPr>
    </w:p>
    <w:p>
      <w:pPr>
        <w:pStyle w:val="BodyText"/>
        <w:spacing w:before="265"/>
      </w:pPr>
    </w:p>
    <w:p>
      <w:pPr>
        <w:spacing w:before="0"/>
        <w:ind w:left="0" w:right="0" w:firstLine="0"/>
        <w:jc w:val="left"/>
        <w:rPr>
          <w:rFonts w:ascii="Calibri"/>
          <w:b/>
          <w:sz w:val="32"/>
        </w:rPr>
      </w:pPr>
      <w:r>
        <w:rPr>
          <w:rFonts w:ascii="Calibri"/>
          <w:b/>
          <w:sz w:val="32"/>
        </w:rPr>
        <w:t>Recursos</w:t>
      </w:r>
      <w:r>
        <w:rPr>
          <w:rFonts w:ascii="Calibri"/>
          <w:b/>
          <w:spacing w:val="-5"/>
          <w:sz w:val="32"/>
        </w:rPr>
        <w:t> </w:t>
      </w:r>
      <w:r>
        <w:rPr>
          <w:rFonts w:ascii="Calibri"/>
          <w:b/>
          <w:spacing w:val="-2"/>
          <w:sz w:val="32"/>
        </w:rPr>
        <w:t>humanos</w:t>
      </w:r>
    </w:p>
    <w:p>
      <w:pPr>
        <w:pStyle w:val="BodyText"/>
        <w:spacing w:before="260"/>
        <w:jc w:val="both"/>
      </w:pPr>
      <w:r>
        <w:rPr/>
        <w:t>A</w:t>
      </w:r>
      <w:r>
        <w:rPr>
          <w:spacing w:val="-5"/>
        </w:rPr>
        <w:t> </w:t>
      </w:r>
      <w:r>
        <w:rPr/>
        <w:t>31</w:t>
      </w:r>
      <w:r>
        <w:rPr>
          <w:spacing w:val="-3"/>
        </w:rPr>
        <w:t> </w:t>
      </w:r>
      <w:r>
        <w:rPr/>
        <w:t>de</w:t>
      </w:r>
      <w:r>
        <w:rPr>
          <w:spacing w:val="-3"/>
        </w:rPr>
        <w:t> </w:t>
      </w:r>
      <w:r>
        <w:rPr/>
        <w:t>diciembre</w:t>
      </w:r>
      <w:r>
        <w:rPr>
          <w:spacing w:val="-3"/>
        </w:rPr>
        <w:t> </w:t>
      </w:r>
      <w:r>
        <w:rPr/>
        <w:t>de</w:t>
      </w:r>
      <w:r>
        <w:rPr>
          <w:spacing w:val="-3"/>
        </w:rPr>
        <w:t> </w:t>
      </w:r>
      <w:r>
        <w:rPr/>
        <w:t>2025,</w:t>
      </w:r>
      <w:r>
        <w:rPr>
          <w:spacing w:val="-3"/>
        </w:rPr>
        <w:t> </w:t>
      </w:r>
      <w:r>
        <w:rPr/>
        <w:t>la</w:t>
      </w:r>
      <w:r>
        <w:rPr>
          <w:spacing w:val="-3"/>
        </w:rPr>
        <w:t> </w:t>
      </w:r>
      <w:r>
        <w:rPr/>
        <w:t>plantilla</w:t>
      </w:r>
      <w:r>
        <w:rPr>
          <w:spacing w:val="-3"/>
        </w:rPr>
        <w:t> </w:t>
      </w:r>
      <w:r>
        <w:rPr/>
        <w:t>de</w:t>
      </w:r>
      <w:r>
        <w:rPr>
          <w:spacing w:val="-3"/>
        </w:rPr>
        <w:t> </w:t>
      </w:r>
      <w:r>
        <w:rPr/>
        <w:t>Social</w:t>
      </w:r>
      <w:r>
        <w:rPr>
          <w:spacing w:val="-3"/>
        </w:rPr>
        <w:t> </w:t>
      </w:r>
      <w:r>
        <w:rPr/>
        <w:t>Cainana,</w:t>
      </w:r>
      <w:r>
        <w:rPr>
          <w:spacing w:val="-3"/>
        </w:rPr>
        <w:t> </w:t>
      </w:r>
      <w:r>
        <w:rPr/>
        <w:t>S.L.</w:t>
      </w:r>
      <w:r>
        <w:rPr>
          <w:spacing w:val="-3"/>
        </w:rPr>
        <w:t> </w:t>
      </w:r>
      <w:r>
        <w:rPr/>
        <w:t>estaba</w:t>
      </w:r>
      <w:r>
        <w:rPr>
          <w:spacing w:val="-3"/>
        </w:rPr>
        <w:t> </w:t>
      </w:r>
      <w:r>
        <w:rPr/>
        <w:t>compuesta</w:t>
      </w:r>
      <w:r>
        <w:rPr>
          <w:spacing w:val="-2"/>
        </w:rPr>
        <w:t> </w:t>
      </w:r>
      <w:r>
        <w:rPr>
          <w:spacing w:val="-4"/>
        </w:rPr>
        <w:t>por:</w:t>
      </w:r>
    </w:p>
    <w:p>
      <w:pPr>
        <w:pStyle w:val="ListParagraph"/>
        <w:numPr>
          <w:ilvl w:val="0"/>
          <w:numId w:val="1"/>
        </w:numPr>
        <w:tabs>
          <w:tab w:pos="719" w:val="left" w:leader="none"/>
        </w:tabs>
        <w:spacing w:line="240" w:lineRule="auto" w:before="245" w:after="0"/>
        <w:ind w:left="719" w:right="0" w:hanging="359"/>
        <w:jc w:val="left"/>
        <w:rPr>
          <w:sz w:val="24"/>
        </w:rPr>
      </w:pPr>
      <w:r>
        <w:rPr>
          <w:sz w:val="24"/>
        </w:rPr>
        <w:t>11</w:t>
      </w:r>
      <w:r>
        <w:rPr>
          <w:spacing w:val="-4"/>
          <w:sz w:val="24"/>
        </w:rPr>
        <w:t> </w:t>
      </w:r>
      <w:r>
        <w:rPr>
          <w:sz w:val="24"/>
        </w:rPr>
        <w:t>personas</w:t>
      </w:r>
      <w:r>
        <w:rPr>
          <w:spacing w:val="-4"/>
          <w:sz w:val="24"/>
        </w:rPr>
        <w:t> </w:t>
      </w:r>
      <w:r>
        <w:rPr>
          <w:sz w:val="24"/>
        </w:rPr>
        <w:t>ocupando</w:t>
      </w:r>
      <w:r>
        <w:rPr>
          <w:spacing w:val="-4"/>
          <w:sz w:val="24"/>
        </w:rPr>
        <w:t> </w:t>
      </w:r>
      <w:r>
        <w:rPr>
          <w:sz w:val="24"/>
        </w:rPr>
        <w:t>plazas</w:t>
      </w:r>
      <w:r>
        <w:rPr>
          <w:spacing w:val="-4"/>
          <w:sz w:val="24"/>
        </w:rPr>
        <w:t> </w:t>
      </w:r>
      <w:r>
        <w:rPr>
          <w:sz w:val="24"/>
        </w:rPr>
        <w:t>de</w:t>
      </w:r>
      <w:r>
        <w:rPr>
          <w:spacing w:val="-4"/>
          <w:sz w:val="24"/>
        </w:rPr>
        <w:t> </w:t>
      </w:r>
      <w:r>
        <w:rPr>
          <w:spacing w:val="-2"/>
          <w:sz w:val="24"/>
        </w:rPr>
        <w:t>inserción:</w:t>
      </w:r>
    </w:p>
    <w:p>
      <w:pPr>
        <w:pStyle w:val="ListParagraph"/>
        <w:numPr>
          <w:ilvl w:val="1"/>
          <w:numId w:val="1"/>
        </w:numPr>
        <w:tabs>
          <w:tab w:pos="1439" w:val="left" w:leader="none"/>
        </w:tabs>
        <w:spacing w:line="240" w:lineRule="auto" w:before="245" w:after="0"/>
        <w:ind w:left="1439" w:right="0" w:hanging="359"/>
        <w:jc w:val="left"/>
        <w:rPr>
          <w:sz w:val="24"/>
        </w:rPr>
      </w:pPr>
      <w:r>
        <w:rPr>
          <w:sz w:val="24"/>
        </w:rPr>
        <w:t>9</w:t>
      </w:r>
      <w:r>
        <w:rPr>
          <w:spacing w:val="-2"/>
          <w:sz w:val="24"/>
        </w:rPr>
        <w:t> </w:t>
      </w:r>
      <w:r>
        <w:rPr>
          <w:sz w:val="24"/>
        </w:rPr>
        <w:t>en</w:t>
      </w:r>
      <w:r>
        <w:rPr>
          <w:spacing w:val="-2"/>
          <w:sz w:val="24"/>
        </w:rPr>
        <w:t> </w:t>
      </w:r>
      <w:r>
        <w:rPr>
          <w:sz w:val="24"/>
        </w:rPr>
        <w:t>el</w:t>
      </w:r>
      <w:r>
        <w:rPr>
          <w:spacing w:val="-2"/>
          <w:sz w:val="24"/>
        </w:rPr>
        <w:t> </w:t>
      </w:r>
      <w:r>
        <w:rPr>
          <w:sz w:val="24"/>
        </w:rPr>
        <w:t>servicio</w:t>
      </w:r>
      <w:r>
        <w:rPr>
          <w:spacing w:val="-2"/>
          <w:sz w:val="24"/>
        </w:rPr>
        <w:t> </w:t>
      </w:r>
      <w:r>
        <w:rPr>
          <w:sz w:val="24"/>
        </w:rPr>
        <w:t>de</w:t>
      </w:r>
      <w:r>
        <w:rPr>
          <w:spacing w:val="-1"/>
          <w:sz w:val="24"/>
        </w:rPr>
        <w:t> </w:t>
      </w:r>
      <w:r>
        <w:rPr>
          <w:spacing w:val="-2"/>
          <w:sz w:val="24"/>
        </w:rPr>
        <w:t>limpieza.</w:t>
      </w:r>
    </w:p>
    <w:p>
      <w:pPr>
        <w:pStyle w:val="ListParagraph"/>
        <w:numPr>
          <w:ilvl w:val="1"/>
          <w:numId w:val="1"/>
        </w:numPr>
        <w:tabs>
          <w:tab w:pos="1439" w:val="left" w:leader="none"/>
        </w:tabs>
        <w:spacing w:line="240" w:lineRule="auto" w:before="237" w:after="0"/>
        <w:ind w:left="1439" w:right="0" w:hanging="359"/>
        <w:jc w:val="left"/>
        <w:rPr>
          <w:sz w:val="24"/>
        </w:rPr>
      </w:pPr>
      <w:r>
        <w:rPr>
          <w:sz w:val="24"/>
        </w:rPr>
        <w:t>1</w:t>
      </w:r>
      <w:r>
        <w:rPr>
          <w:spacing w:val="-2"/>
          <w:sz w:val="24"/>
        </w:rPr>
        <w:t> </w:t>
      </w:r>
      <w:r>
        <w:rPr>
          <w:sz w:val="24"/>
        </w:rPr>
        <w:t>en</w:t>
      </w:r>
      <w:r>
        <w:rPr>
          <w:spacing w:val="-1"/>
          <w:sz w:val="24"/>
        </w:rPr>
        <w:t> </w:t>
      </w:r>
      <w:r>
        <w:rPr>
          <w:sz w:val="24"/>
        </w:rPr>
        <w:t>el</w:t>
      </w:r>
      <w:r>
        <w:rPr>
          <w:spacing w:val="-1"/>
          <w:sz w:val="24"/>
        </w:rPr>
        <w:t> </w:t>
      </w:r>
      <w:r>
        <w:rPr>
          <w:sz w:val="24"/>
        </w:rPr>
        <w:t>área</w:t>
      </w:r>
      <w:r>
        <w:rPr>
          <w:spacing w:val="-2"/>
          <w:sz w:val="24"/>
        </w:rPr>
        <w:t> </w:t>
      </w:r>
      <w:r>
        <w:rPr>
          <w:sz w:val="24"/>
        </w:rPr>
        <w:t>de</w:t>
      </w:r>
      <w:r>
        <w:rPr>
          <w:spacing w:val="-1"/>
          <w:sz w:val="24"/>
        </w:rPr>
        <w:t> </w:t>
      </w:r>
      <w:r>
        <w:rPr>
          <w:sz w:val="24"/>
        </w:rPr>
        <w:t>atención</w:t>
      </w:r>
      <w:r>
        <w:rPr>
          <w:spacing w:val="-1"/>
          <w:sz w:val="24"/>
        </w:rPr>
        <w:t> </w:t>
      </w:r>
      <w:r>
        <w:rPr>
          <w:spacing w:val="-2"/>
          <w:sz w:val="24"/>
        </w:rPr>
        <w:t>telefónica.</w:t>
      </w:r>
    </w:p>
    <w:p>
      <w:pPr>
        <w:pStyle w:val="ListParagraph"/>
        <w:numPr>
          <w:ilvl w:val="1"/>
          <w:numId w:val="1"/>
        </w:numPr>
        <w:tabs>
          <w:tab w:pos="1439" w:val="left" w:leader="none"/>
        </w:tabs>
        <w:spacing w:line="240" w:lineRule="auto" w:before="237" w:after="0"/>
        <w:ind w:left="1439" w:right="0" w:hanging="359"/>
        <w:jc w:val="left"/>
        <w:rPr>
          <w:sz w:val="24"/>
        </w:rPr>
      </w:pPr>
      <w:r>
        <w:rPr>
          <w:sz w:val="24"/>
        </w:rPr>
        <w:t>1</w:t>
      </w:r>
      <w:r>
        <w:rPr>
          <w:spacing w:val="-1"/>
          <w:sz w:val="24"/>
        </w:rPr>
        <w:t> </w:t>
      </w:r>
      <w:r>
        <w:rPr>
          <w:sz w:val="24"/>
        </w:rPr>
        <w:t>en la tienda La Jabonería a </w:t>
      </w:r>
      <w:r>
        <w:rPr>
          <w:spacing w:val="-2"/>
          <w:sz w:val="24"/>
        </w:rPr>
        <w:t>Granel.</w:t>
      </w:r>
    </w:p>
    <w:p>
      <w:pPr>
        <w:pStyle w:val="ListParagraph"/>
        <w:numPr>
          <w:ilvl w:val="0"/>
          <w:numId w:val="1"/>
        </w:numPr>
        <w:tabs>
          <w:tab w:pos="719" w:val="left" w:leader="none"/>
        </w:tabs>
        <w:spacing w:line="240" w:lineRule="auto" w:before="238" w:after="0"/>
        <w:ind w:left="719" w:right="0" w:hanging="359"/>
        <w:jc w:val="left"/>
        <w:rPr>
          <w:sz w:val="24"/>
        </w:rPr>
      </w:pPr>
      <w:r>
        <w:rPr>
          <w:sz w:val="24"/>
        </w:rPr>
        <w:t>1 </w:t>
      </w:r>
      <w:r>
        <w:rPr>
          <w:spacing w:val="-2"/>
          <w:sz w:val="24"/>
        </w:rPr>
        <w:t>gerente.</w:t>
      </w:r>
    </w:p>
    <w:p>
      <w:pPr>
        <w:pStyle w:val="ListParagraph"/>
        <w:spacing w:after="0" w:line="240" w:lineRule="auto"/>
        <w:jc w:val="left"/>
        <w:rPr>
          <w:sz w:val="24"/>
        </w:rPr>
        <w:sectPr>
          <w:type w:val="continuous"/>
          <w:pgSz w:w="11910" w:h="16840"/>
          <w:pgMar w:top="1560" w:bottom="280" w:left="1700" w:right="1700"/>
        </w:sectPr>
      </w:pPr>
    </w:p>
    <w:p>
      <w:pPr>
        <w:pStyle w:val="ListParagraph"/>
        <w:numPr>
          <w:ilvl w:val="0"/>
          <w:numId w:val="1"/>
        </w:numPr>
        <w:tabs>
          <w:tab w:pos="719" w:val="left" w:leader="none"/>
        </w:tabs>
        <w:spacing w:line="240" w:lineRule="auto" w:before="80" w:after="0"/>
        <w:ind w:left="719" w:right="0" w:hanging="359"/>
        <w:jc w:val="left"/>
        <w:rPr>
          <w:sz w:val="24"/>
        </w:rPr>
      </w:pPr>
      <w:r>
        <w:rPr>
          <w:sz w:val="24"/>
        </w:rPr>
        <w:t>1</w:t>
      </w:r>
      <w:r>
        <w:rPr>
          <w:spacing w:val="-2"/>
          <w:sz w:val="24"/>
        </w:rPr>
        <w:t> </w:t>
      </w:r>
      <w:r>
        <w:rPr>
          <w:sz w:val="24"/>
        </w:rPr>
        <w:t>técnico</w:t>
      </w:r>
      <w:r>
        <w:rPr>
          <w:spacing w:val="-1"/>
          <w:sz w:val="24"/>
        </w:rPr>
        <w:t> </w:t>
      </w:r>
      <w:r>
        <w:rPr>
          <w:sz w:val="24"/>
        </w:rPr>
        <w:t>de</w:t>
      </w:r>
      <w:r>
        <w:rPr>
          <w:spacing w:val="-1"/>
          <w:sz w:val="24"/>
        </w:rPr>
        <w:t> </w:t>
      </w:r>
      <w:r>
        <w:rPr>
          <w:spacing w:val="-2"/>
          <w:sz w:val="24"/>
        </w:rPr>
        <w:t>producción.</w:t>
      </w:r>
    </w:p>
    <w:p>
      <w:pPr>
        <w:pStyle w:val="ListParagraph"/>
        <w:numPr>
          <w:ilvl w:val="0"/>
          <w:numId w:val="1"/>
        </w:numPr>
        <w:tabs>
          <w:tab w:pos="720" w:val="left" w:leader="none"/>
        </w:tabs>
        <w:spacing w:line="273" w:lineRule="auto" w:before="245" w:after="0"/>
        <w:ind w:left="720" w:right="51" w:hanging="360"/>
        <w:jc w:val="left"/>
        <w:rPr>
          <w:sz w:val="24"/>
        </w:rPr>
      </w:pPr>
      <w:r>
        <w:rPr>
          <w:sz w:val="24"/>
        </w:rPr>
        <w:t>2 técnicas de inserción encargadas del diseño, seguimiento y evaluación de los itinerarios de inserción.</w:t>
      </w:r>
    </w:p>
    <w:p>
      <w:pPr>
        <w:pStyle w:val="BodyText"/>
        <w:spacing w:line="276" w:lineRule="auto" w:before="206"/>
        <w:ind w:right="49"/>
        <w:jc w:val="both"/>
      </w:pPr>
      <w:r>
        <w:rPr/>
        <w:t>La estructura de la empresa ha permitido compatibilizar la adecuada prestación de los servicios con un acompañamiento técnico continuado a las personas trabajadoras en proceso de inserción.</w:t>
      </w:r>
    </w:p>
    <w:p>
      <w:pPr>
        <w:pStyle w:val="BodyText"/>
        <w:spacing w:before="0"/>
      </w:pPr>
    </w:p>
    <w:p>
      <w:pPr>
        <w:pStyle w:val="BodyText"/>
        <w:spacing w:before="265"/>
      </w:pPr>
    </w:p>
    <w:p>
      <w:pPr>
        <w:spacing w:before="1"/>
        <w:ind w:left="0" w:right="0" w:firstLine="0"/>
        <w:jc w:val="both"/>
        <w:rPr>
          <w:rFonts w:ascii="Calibri" w:hAnsi="Calibri"/>
          <w:b/>
          <w:sz w:val="32"/>
        </w:rPr>
      </w:pPr>
      <w:r>
        <w:rPr>
          <w:rFonts w:ascii="Calibri" w:hAnsi="Calibri"/>
          <w:b/>
          <w:sz w:val="32"/>
        </w:rPr>
        <w:t>Evolución</w:t>
      </w:r>
      <w:r>
        <w:rPr>
          <w:rFonts w:ascii="Calibri" w:hAnsi="Calibri"/>
          <w:b/>
          <w:spacing w:val="-4"/>
          <w:sz w:val="32"/>
        </w:rPr>
        <w:t> </w:t>
      </w:r>
      <w:r>
        <w:rPr>
          <w:rFonts w:ascii="Calibri" w:hAnsi="Calibri"/>
          <w:b/>
          <w:sz w:val="32"/>
        </w:rPr>
        <w:t>de</w:t>
      </w:r>
      <w:r>
        <w:rPr>
          <w:rFonts w:ascii="Calibri" w:hAnsi="Calibri"/>
          <w:b/>
          <w:spacing w:val="-4"/>
          <w:sz w:val="32"/>
        </w:rPr>
        <w:t> </w:t>
      </w:r>
      <w:r>
        <w:rPr>
          <w:rFonts w:ascii="Calibri" w:hAnsi="Calibri"/>
          <w:b/>
          <w:sz w:val="32"/>
        </w:rPr>
        <w:t>los</w:t>
      </w:r>
      <w:r>
        <w:rPr>
          <w:rFonts w:ascii="Calibri" w:hAnsi="Calibri"/>
          <w:b/>
          <w:spacing w:val="-4"/>
          <w:sz w:val="32"/>
        </w:rPr>
        <w:t> </w:t>
      </w:r>
      <w:r>
        <w:rPr>
          <w:rFonts w:ascii="Calibri" w:hAnsi="Calibri"/>
          <w:b/>
          <w:sz w:val="32"/>
        </w:rPr>
        <w:t>itinerarios</w:t>
      </w:r>
      <w:r>
        <w:rPr>
          <w:rFonts w:ascii="Calibri" w:hAnsi="Calibri"/>
          <w:b/>
          <w:spacing w:val="-4"/>
          <w:sz w:val="32"/>
        </w:rPr>
        <w:t> </w:t>
      </w:r>
      <w:r>
        <w:rPr>
          <w:rFonts w:ascii="Calibri" w:hAnsi="Calibri"/>
          <w:b/>
          <w:sz w:val="32"/>
        </w:rPr>
        <w:t>de</w:t>
      </w:r>
      <w:r>
        <w:rPr>
          <w:rFonts w:ascii="Calibri" w:hAnsi="Calibri"/>
          <w:b/>
          <w:spacing w:val="-3"/>
          <w:sz w:val="32"/>
        </w:rPr>
        <w:t> </w:t>
      </w:r>
      <w:r>
        <w:rPr>
          <w:rFonts w:ascii="Calibri" w:hAnsi="Calibri"/>
          <w:b/>
          <w:spacing w:val="-2"/>
          <w:sz w:val="32"/>
        </w:rPr>
        <w:t>inserción</w:t>
      </w:r>
    </w:p>
    <w:p>
      <w:pPr>
        <w:pStyle w:val="BodyText"/>
        <w:spacing w:line="276" w:lineRule="auto" w:before="259"/>
        <w:ind w:right="49"/>
        <w:jc w:val="both"/>
      </w:pPr>
      <w:r>
        <w:rPr/>
        <w:t>Durante el año 2025 se ha continuado trabajando de forma individualizada con todas las personas que ocupan plazas de inserción, desarrollando actuaciones orientadas a mejorar su empleabilidad y favorecer su incorporación futura al mercado laboral </w:t>
      </w:r>
      <w:r>
        <w:rPr>
          <w:spacing w:val="-2"/>
        </w:rPr>
        <w:t>ordinario.</w:t>
      </w:r>
    </w:p>
    <w:p>
      <w:pPr>
        <w:pStyle w:val="BodyText"/>
        <w:spacing w:line="276" w:lineRule="auto"/>
        <w:ind w:right="51"/>
        <w:jc w:val="both"/>
      </w:pPr>
      <w:r>
        <w:rPr/>
        <w:t>Los procesos de acompañamiento han incluido entrevistas periódicas, seguimiento de objetivos, formación, adquisición de competencias profesionales y personales, así como apoyo en la búsqueda activa de empleo.</w:t>
      </w:r>
    </w:p>
    <w:p>
      <w:pPr>
        <w:pStyle w:val="BodyText"/>
        <w:spacing w:line="276" w:lineRule="auto"/>
        <w:ind w:right="48"/>
        <w:jc w:val="both"/>
      </w:pPr>
      <w:r>
        <w:rPr/>
        <w:t>Como resultado del trabajo realizado, se observa una evolución favorable en la mayoría de los itinerarios, apreciándose mejoras significativas tanto en las competencias técnicas vinculadas al desempeño de los diferentes puestos de trabajo como en aspectos personales esenciales para la empleabilidad, entre ellos la responsabilidad, la autonomía, la organización, la autoestima, la confianza y las habilidades sociales.</w:t>
      </w:r>
    </w:p>
    <w:p>
      <w:pPr>
        <w:pStyle w:val="BodyText"/>
        <w:spacing w:line="276" w:lineRule="auto"/>
        <w:ind w:right="50"/>
        <w:jc w:val="both"/>
      </w:pPr>
      <w:r>
        <w:rPr/>
        <w:t>Estas</w:t>
      </w:r>
      <w:r>
        <w:rPr>
          <w:spacing w:val="-3"/>
        </w:rPr>
        <w:t> </w:t>
      </w:r>
      <w:r>
        <w:rPr/>
        <w:t>mejoras</w:t>
      </w:r>
      <w:r>
        <w:rPr>
          <w:spacing w:val="-3"/>
        </w:rPr>
        <w:t> </w:t>
      </w:r>
      <w:r>
        <w:rPr/>
        <w:t>contribuyen</w:t>
      </w:r>
      <w:r>
        <w:rPr>
          <w:spacing w:val="-3"/>
        </w:rPr>
        <w:t> </w:t>
      </w:r>
      <w:r>
        <w:rPr/>
        <w:t>a</w:t>
      </w:r>
      <w:r>
        <w:rPr>
          <w:spacing w:val="-3"/>
        </w:rPr>
        <w:t> </w:t>
      </w:r>
      <w:r>
        <w:rPr/>
        <w:t>aumentar</w:t>
      </w:r>
      <w:r>
        <w:rPr>
          <w:spacing w:val="-3"/>
        </w:rPr>
        <w:t> </w:t>
      </w:r>
      <w:r>
        <w:rPr/>
        <w:t>las</w:t>
      </w:r>
      <w:r>
        <w:rPr>
          <w:spacing w:val="-3"/>
        </w:rPr>
        <w:t> </w:t>
      </w:r>
      <w:r>
        <w:rPr/>
        <w:t>posibilidades</w:t>
      </w:r>
      <w:r>
        <w:rPr>
          <w:spacing w:val="-3"/>
        </w:rPr>
        <w:t> </w:t>
      </w:r>
      <w:r>
        <w:rPr/>
        <w:t>de</w:t>
      </w:r>
      <w:r>
        <w:rPr>
          <w:spacing w:val="-3"/>
        </w:rPr>
        <w:t> </w:t>
      </w:r>
      <w:r>
        <w:rPr/>
        <w:t>acceso</w:t>
      </w:r>
      <w:r>
        <w:rPr>
          <w:spacing w:val="-3"/>
        </w:rPr>
        <w:t> </w:t>
      </w:r>
      <w:r>
        <w:rPr/>
        <w:t>y</w:t>
      </w:r>
      <w:r>
        <w:rPr>
          <w:spacing w:val="-3"/>
        </w:rPr>
        <w:t> </w:t>
      </w:r>
      <w:r>
        <w:rPr/>
        <w:t>mantenimiento</w:t>
      </w:r>
      <w:r>
        <w:rPr>
          <w:spacing w:val="-3"/>
        </w:rPr>
        <w:t> </w:t>
      </w:r>
      <w:r>
        <w:rPr/>
        <w:t>de un empleo una vez finalizado el proceso de inserción.</w:t>
      </w:r>
    </w:p>
    <w:p>
      <w:pPr>
        <w:pStyle w:val="BodyText"/>
        <w:spacing w:before="0"/>
      </w:pPr>
    </w:p>
    <w:p>
      <w:pPr>
        <w:pStyle w:val="BodyText"/>
        <w:spacing w:before="265"/>
      </w:pPr>
    </w:p>
    <w:p>
      <w:pPr>
        <w:spacing w:before="0"/>
        <w:ind w:left="0" w:right="0" w:firstLine="0"/>
        <w:jc w:val="both"/>
        <w:rPr>
          <w:rFonts w:ascii="Calibri" w:hAnsi="Calibri"/>
          <w:b/>
          <w:sz w:val="32"/>
        </w:rPr>
      </w:pPr>
      <w:r>
        <w:rPr>
          <w:rFonts w:ascii="Calibri" w:hAnsi="Calibri"/>
          <w:b/>
          <w:sz w:val="32"/>
        </w:rPr>
        <w:t>Situación</w:t>
      </w:r>
      <w:r>
        <w:rPr>
          <w:rFonts w:ascii="Calibri" w:hAnsi="Calibri"/>
          <w:b/>
          <w:spacing w:val="-5"/>
          <w:sz w:val="32"/>
        </w:rPr>
        <w:t> </w:t>
      </w:r>
      <w:r>
        <w:rPr>
          <w:rFonts w:ascii="Calibri" w:hAnsi="Calibri"/>
          <w:b/>
          <w:spacing w:val="-2"/>
          <w:sz w:val="32"/>
        </w:rPr>
        <w:t>económica</w:t>
      </w:r>
    </w:p>
    <w:p>
      <w:pPr>
        <w:pStyle w:val="BodyText"/>
        <w:spacing w:line="276" w:lineRule="auto" w:before="260"/>
        <w:ind w:right="51"/>
        <w:jc w:val="both"/>
      </w:pPr>
      <w:r>
        <w:rPr/>
        <w:t>Desde el punto de vista económico y financiero, la sociedad mantiene una situación estable, encontrándose al corriente en el cumplimiento de todas sus obligaciones fiscales, laborales y con la Seguridad Social.</w:t>
      </w:r>
    </w:p>
    <w:p>
      <w:pPr>
        <w:pStyle w:val="BodyText"/>
        <w:spacing w:line="276" w:lineRule="auto"/>
        <w:ind w:right="49"/>
        <w:jc w:val="both"/>
      </w:pPr>
      <w:r>
        <w:rPr/>
        <w:t>Las cuentas anuales reflejan una gestión responsable de los recursos y una evolución positiva</w:t>
      </w:r>
      <w:r>
        <w:rPr>
          <w:spacing w:val="-3"/>
        </w:rPr>
        <w:t> </w:t>
      </w:r>
      <w:r>
        <w:rPr/>
        <w:t>de</w:t>
      </w:r>
      <w:r>
        <w:rPr>
          <w:spacing w:val="-3"/>
        </w:rPr>
        <w:t> </w:t>
      </w:r>
      <w:r>
        <w:rPr/>
        <w:t>la</w:t>
      </w:r>
      <w:r>
        <w:rPr>
          <w:spacing w:val="-3"/>
        </w:rPr>
        <w:t> </w:t>
      </w:r>
      <w:r>
        <w:rPr/>
        <w:t>actividad</w:t>
      </w:r>
      <w:r>
        <w:rPr>
          <w:spacing w:val="-3"/>
        </w:rPr>
        <w:t> </w:t>
      </w:r>
      <w:r>
        <w:rPr/>
        <w:t>económica,</w:t>
      </w:r>
      <w:r>
        <w:rPr>
          <w:spacing w:val="-3"/>
        </w:rPr>
        <w:t> </w:t>
      </w:r>
      <w:r>
        <w:rPr/>
        <w:t>lo</w:t>
      </w:r>
      <w:r>
        <w:rPr>
          <w:spacing w:val="-3"/>
        </w:rPr>
        <w:t> </w:t>
      </w:r>
      <w:r>
        <w:rPr/>
        <w:t>que</w:t>
      </w:r>
      <w:r>
        <w:rPr>
          <w:spacing w:val="-3"/>
        </w:rPr>
        <w:t> </w:t>
      </w:r>
      <w:r>
        <w:rPr/>
        <w:t>permite</w:t>
      </w:r>
      <w:r>
        <w:rPr>
          <w:spacing w:val="-3"/>
        </w:rPr>
        <w:t> </w:t>
      </w:r>
      <w:r>
        <w:rPr/>
        <w:t>afrontar</w:t>
      </w:r>
      <w:r>
        <w:rPr>
          <w:spacing w:val="-3"/>
        </w:rPr>
        <w:t> </w:t>
      </w:r>
      <w:r>
        <w:rPr/>
        <w:t>el</w:t>
      </w:r>
      <w:r>
        <w:rPr>
          <w:spacing w:val="-3"/>
        </w:rPr>
        <w:t> </w:t>
      </w:r>
      <w:r>
        <w:rPr/>
        <w:t>crecimiento</w:t>
      </w:r>
      <w:r>
        <w:rPr>
          <w:spacing w:val="-3"/>
        </w:rPr>
        <w:t> </w:t>
      </w:r>
      <w:r>
        <w:rPr/>
        <w:t>previsto</w:t>
      </w:r>
      <w:r>
        <w:rPr>
          <w:spacing w:val="-3"/>
        </w:rPr>
        <w:t> </w:t>
      </w:r>
      <w:r>
        <w:rPr/>
        <w:t>con garantías de sostenibilidad.</w:t>
      </w:r>
    </w:p>
    <w:p>
      <w:pPr>
        <w:pStyle w:val="BodyText"/>
        <w:jc w:val="both"/>
      </w:pPr>
      <w:r>
        <w:rPr/>
        <w:t>Evolución</w:t>
      </w:r>
      <w:r>
        <w:rPr>
          <w:spacing w:val="-4"/>
        </w:rPr>
        <w:t> </w:t>
      </w:r>
      <w:r>
        <w:rPr/>
        <w:t>de</w:t>
      </w:r>
      <w:r>
        <w:rPr>
          <w:spacing w:val="-3"/>
        </w:rPr>
        <w:t> </w:t>
      </w:r>
      <w:r>
        <w:rPr/>
        <w:t>las</w:t>
      </w:r>
      <w:r>
        <w:rPr>
          <w:spacing w:val="-3"/>
        </w:rPr>
        <w:t> </w:t>
      </w:r>
      <w:r>
        <w:rPr/>
        <w:t>líneas</w:t>
      </w:r>
      <w:r>
        <w:rPr>
          <w:spacing w:val="-3"/>
        </w:rPr>
        <w:t> </w:t>
      </w:r>
      <w:r>
        <w:rPr/>
        <w:t>de</w:t>
      </w:r>
      <w:r>
        <w:rPr>
          <w:spacing w:val="-3"/>
        </w:rPr>
        <w:t> </w:t>
      </w:r>
      <w:r>
        <w:rPr>
          <w:spacing w:val="-2"/>
        </w:rPr>
        <w:t>actividad</w:t>
      </w:r>
    </w:p>
    <w:p>
      <w:pPr>
        <w:pStyle w:val="BodyText"/>
        <w:spacing w:line="276" w:lineRule="auto" w:before="245"/>
        <w:ind w:right="50"/>
        <w:jc w:val="both"/>
      </w:pPr>
      <w:r>
        <w:rPr/>
        <w:t>Durante el ejercicio 2025 las tres líneas de negocio han mantenido una evolución positiva, si bien el servicio de limpieza ha experimentado un crecimiento especialmente significativo.</w:t>
      </w:r>
    </w:p>
    <w:p>
      <w:pPr>
        <w:pStyle w:val="BodyText"/>
        <w:spacing w:after="0" w:line="276" w:lineRule="auto"/>
        <w:jc w:val="both"/>
        <w:sectPr>
          <w:pgSz w:w="11910" w:h="16840"/>
          <w:pgMar w:top="1280" w:bottom="280" w:left="1700" w:right="1700"/>
        </w:sectPr>
      </w:pPr>
    </w:p>
    <w:p>
      <w:pPr>
        <w:pStyle w:val="BodyText"/>
        <w:spacing w:line="276" w:lineRule="auto" w:before="40"/>
        <w:ind w:right="48"/>
        <w:jc w:val="both"/>
      </w:pPr>
      <w:r>
        <w:rPr/>
        <w:t>El aumento progresivo de la demanda de servicios de limpieza de viviendas, apartamentos y oficinas, especialmente durante los últimos meses del año, ha permitido incrementar el volumen de actividad y consolidar esta línea de negocio como el principal motor económico de la empresa. Esta evolución hace prever la necesidad de incorporar nuevas personas trabajadoras en plazas de inserción durante el ejercicio 2026.</w:t>
      </w:r>
    </w:p>
    <w:p>
      <w:pPr>
        <w:pStyle w:val="BodyText"/>
        <w:spacing w:line="276" w:lineRule="auto"/>
        <w:ind w:right="49"/>
        <w:jc w:val="both"/>
      </w:pPr>
      <w:r>
        <w:rPr/>
        <w:t>Por su parte, La Jabonería a Granel ha continuado su proceso de consolidación, registrando un incremento del volumen de ventas respecto al ejercicio anterior. La apuesta por productos ecológicos, biodegradables y de venta a granel continúa despertando un creciente interés entre la población, contribuyendo además al compromiso ambiental de la entidad mediante la reducción de residuos plásticos y la promoción de hábitos de consumo más sostenibles.</w:t>
      </w:r>
    </w:p>
    <w:p>
      <w:pPr>
        <w:pStyle w:val="BodyText"/>
        <w:spacing w:line="276" w:lineRule="auto"/>
        <w:ind w:right="50"/>
        <w:jc w:val="both"/>
      </w:pPr>
      <w:r>
        <w:rPr/>
        <w:t>Asimismo, el servicio de atención telefónica ha mantenido su actividad con normalidad, ofreciendo un servicio estable y de calidad a las entidades con las que colabora la empresa.</w:t>
      </w:r>
    </w:p>
    <w:p>
      <w:pPr>
        <w:pStyle w:val="BodyText"/>
        <w:spacing w:before="0"/>
      </w:pPr>
    </w:p>
    <w:p>
      <w:pPr>
        <w:pStyle w:val="BodyText"/>
        <w:spacing w:before="265"/>
      </w:pPr>
    </w:p>
    <w:p>
      <w:pPr>
        <w:spacing w:before="0"/>
        <w:ind w:left="0" w:right="0" w:firstLine="0"/>
        <w:jc w:val="both"/>
        <w:rPr>
          <w:rFonts w:ascii="Calibri"/>
          <w:b/>
          <w:sz w:val="32"/>
        </w:rPr>
      </w:pPr>
      <w:r>
        <w:rPr>
          <w:rFonts w:ascii="Calibri"/>
          <w:b/>
          <w:sz w:val="32"/>
        </w:rPr>
        <w:t>Perspectivas</w:t>
      </w:r>
      <w:r>
        <w:rPr>
          <w:rFonts w:ascii="Calibri"/>
          <w:b/>
          <w:spacing w:val="-5"/>
          <w:sz w:val="32"/>
        </w:rPr>
        <w:t> </w:t>
      </w:r>
      <w:r>
        <w:rPr>
          <w:rFonts w:ascii="Calibri"/>
          <w:b/>
          <w:sz w:val="32"/>
        </w:rPr>
        <w:t>para</w:t>
      </w:r>
      <w:r>
        <w:rPr>
          <w:rFonts w:ascii="Calibri"/>
          <w:b/>
          <w:spacing w:val="-5"/>
          <w:sz w:val="32"/>
        </w:rPr>
        <w:t> </w:t>
      </w:r>
      <w:r>
        <w:rPr>
          <w:rFonts w:ascii="Calibri"/>
          <w:b/>
          <w:spacing w:val="-4"/>
          <w:sz w:val="32"/>
        </w:rPr>
        <w:t>2026</w:t>
      </w:r>
    </w:p>
    <w:p>
      <w:pPr>
        <w:pStyle w:val="BodyText"/>
        <w:spacing w:line="276" w:lineRule="auto" w:before="260"/>
        <w:ind w:right="49"/>
        <w:jc w:val="both"/>
      </w:pPr>
      <w:r>
        <w:rPr/>
        <w:t>De cara al ejercicio 2026, Social Cainana, S.L. afronta una nueva etapa de</w:t>
      </w:r>
      <w:r>
        <w:rPr>
          <w:spacing w:val="40"/>
        </w:rPr>
        <w:t> </w:t>
      </w:r>
      <w:r>
        <w:rPr/>
        <w:t>consolidación y modernización de sus procesos internos.</w:t>
      </w:r>
    </w:p>
    <w:p>
      <w:pPr>
        <w:pStyle w:val="BodyText"/>
        <w:spacing w:line="276" w:lineRule="auto"/>
        <w:ind w:right="50"/>
        <w:jc w:val="both"/>
      </w:pPr>
      <w:r>
        <w:rPr/>
        <w:t>Entre los principales objetivos estratégicos destaca la implantación de nuevas herramientas informáticas que permitan optimizar la gestión de la empresa, mejorando la eficiencia en las distintas áreas de trabajo. Entre otras actuaciones, se prevé</w:t>
      </w:r>
      <w:r>
        <w:rPr>
          <w:spacing w:val="-2"/>
        </w:rPr>
        <w:t> </w:t>
      </w:r>
      <w:r>
        <w:rPr/>
        <w:t>la</w:t>
      </w:r>
      <w:r>
        <w:rPr>
          <w:spacing w:val="-2"/>
        </w:rPr>
        <w:t> </w:t>
      </w:r>
      <w:r>
        <w:rPr/>
        <w:t>digitalización</w:t>
      </w:r>
      <w:r>
        <w:rPr>
          <w:spacing w:val="-2"/>
        </w:rPr>
        <w:t> </w:t>
      </w:r>
      <w:r>
        <w:rPr/>
        <w:t>y</w:t>
      </w:r>
      <w:r>
        <w:rPr>
          <w:spacing w:val="-2"/>
        </w:rPr>
        <w:t> </w:t>
      </w:r>
      <w:r>
        <w:rPr/>
        <w:t>mejora</w:t>
      </w:r>
      <w:r>
        <w:rPr>
          <w:spacing w:val="-2"/>
        </w:rPr>
        <w:t> </w:t>
      </w:r>
      <w:r>
        <w:rPr/>
        <w:t>de</w:t>
      </w:r>
      <w:r>
        <w:rPr>
          <w:spacing w:val="-2"/>
        </w:rPr>
        <w:t> </w:t>
      </w:r>
      <w:r>
        <w:rPr/>
        <w:t>la</w:t>
      </w:r>
      <w:r>
        <w:rPr>
          <w:spacing w:val="-2"/>
        </w:rPr>
        <w:t> </w:t>
      </w:r>
      <w:r>
        <w:rPr/>
        <w:t>gestión</w:t>
      </w:r>
      <w:r>
        <w:rPr>
          <w:spacing w:val="-2"/>
        </w:rPr>
        <w:t> </w:t>
      </w:r>
      <w:r>
        <w:rPr/>
        <w:t>del</w:t>
      </w:r>
      <w:r>
        <w:rPr>
          <w:spacing w:val="-2"/>
        </w:rPr>
        <w:t> </w:t>
      </w:r>
      <w:r>
        <w:rPr/>
        <w:t>inventario</w:t>
      </w:r>
      <w:r>
        <w:rPr>
          <w:spacing w:val="-2"/>
        </w:rPr>
        <w:t> </w:t>
      </w:r>
      <w:r>
        <w:rPr/>
        <w:t>de</w:t>
      </w:r>
      <w:r>
        <w:rPr>
          <w:spacing w:val="-2"/>
        </w:rPr>
        <w:t> </w:t>
      </w:r>
      <w:r>
        <w:rPr/>
        <w:t>La</w:t>
      </w:r>
      <w:r>
        <w:rPr>
          <w:spacing w:val="-2"/>
        </w:rPr>
        <w:t> </w:t>
      </w:r>
      <w:r>
        <w:rPr/>
        <w:t>Jabonería</w:t>
      </w:r>
      <w:r>
        <w:rPr>
          <w:spacing w:val="-2"/>
        </w:rPr>
        <w:t> </w:t>
      </w:r>
      <w:r>
        <w:rPr/>
        <w:t>a</w:t>
      </w:r>
      <w:r>
        <w:rPr>
          <w:spacing w:val="-2"/>
        </w:rPr>
        <w:t> </w:t>
      </w:r>
      <w:r>
        <w:rPr/>
        <w:t>Granel,</w:t>
      </w:r>
      <w:r>
        <w:rPr>
          <w:spacing w:val="-2"/>
        </w:rPr>
        <w:t> </w:t>
      </w:r>
      <w:r>
        <w:rPr/>
        <w:t>la optimización de la planificación y elaboración de cuadrantes del servicio de limpieza,</w:t>
      </w:r>
      <w:r>
        <w:rPr>
          <w:spacing w:val="40"/>
        </w:rPr>
        <w:t> </w:t>
      </w:r>
      <w:r>
        <w:rPr/>
        <w:t>la actualización de los formularios y procedimientos utilizados por el servicio de atención telefónica, así como la integración de nuevas aplicaciones que faciliten el seguimiento de la actividad y la toma de decisiones.</w:t>
      </w:r>
    </w:p>
    <w:p>
      <w:pPr>
        <w:pStyle w:val="BodyText"/>
        <w:spacing w:line="276" w:lineRule="auto" w:before="200"/>
        <w:ind w:right="49"/>
        <w:jc w:val="both"/>
      </w:pPr>
      <w:r>
        <w:rPr/>
        <w:t>Paralelamente, la entidad continuará apostando por el crecimiento sostenible de su actividad económica, con el objetivo de generar nuevas oportunidades de empleo</w:t>
      </w:r>
      <w:r>
        <w:rPr>
          <w:spacing w:val="40"/>
        </w:rPr>
        <w:t> </w:t>
      </w:r>
      <w:r>
        <w:rPr/>
        <w:t>para personas en situación o riesgo de exclusión social, reforzando así su misión como empresa de inserción y consolidando su impacto social en el territorio.</w:t>
      </w:r>
    </w:p>
    <w:p>
      <w:pPr>
        <w:pStyle w:val="BodyText"/>
        <w:spacing w:before="0"/>
      </w:pPr>
    </w:p>
    <w:p>
      <w:pPr>
        <w:pStyle w:val="BodyText"/>
        <w:spacing w:before="153"/>
      </w:pPr>
    </w:p>
    <w:p>
      <w:pPr>
        <w:pStyle w:val="BodyText"/>
        <w:spacing w:line="441" w:lineRule="auto" w:before="0"/>
        <w:ind w:left="2383" w:right="2428"/>
        <w:jc w:val="center"/>
      </w:pPr>
      <w:r>
        <w:rPr/>
        <w:t>Roberto Luis Marín Fernández Gerente</w:t>
      </w:r>
      <w:r>
        <w:rPr>
          <w:spacing w:val="-8"/>
        </w:rPr>
        <w:t> </w:t>
      </w:r>
      <w:r>
        <w:rPr/>
        <w:t>de</w:t>
      </w:r>
      <w:r>
        <w:rPr>
          <w:spacing w:val="-8"/>
        </w:rPr>
        <w:t> </w:t>
      </w:r>
      <w:r>
        <w:rPr/>
        <w:t>la</w:t>
      </w:r>
      <w:r>
        <w:rPr>
          <w:spacing w:val="-8"/>
        </w:rPr>
        <w:t> </w:t>
      </w:r>
      <w:r>
        <w:rPr/>
        <w:t>E.I</w:t>
      </w:r>
      <w:r>
        <w:rPr>
          <w:spacing w:val="-8"/>
        </w:rPr>
        <w:t> </w:t>
      </w:r>
      <w:r>
        <w:rPr/>
        <w:t>Social</w:t>
      </w:r>
      <w:r>
        <w:rPr>
          <w:spacing w:val="-8"/>
        </w:rPr>
        <w:t> </w:t>
      </w:r>
      <w:r>
        <w:rPr/>
        <w:t>Cainana</w:t>
      </w:r>
    </w:p>
    <w:p>
      <w:pPr>
        <w:pStyle w:val="BodyText"/>
        <w:spacing w:line="291" w:lineRule="exact" w:before="0"/>
        <w:ind w:left="2383" w:right="2428"/>
        <w:jc w:val="center"/>
      </w:pPr>
      <w:r>
        <w:rPr/>
        <w:t>En</w:t>
      </w:r>
      <w:r>
        <w:rPr>
          <w:spacing w:val="-2"/>
        </w:rPr>
        <w:t> </w:t>
      </w:r>
      <w:r>
        <w:rPr/>
        <w:t>La</w:t>
      </w:r>
      <w:r>
        <w:rPr>
          <w:spacing w:val="-1"/>
        </w:rPr>
        <w:t> </w:t>
      </w:r>
      <w:r>
        <w:rPr/>
        <w:t>Orotava</w:t>
      </w:r>
      <w:r>
        <w:rPr>
          <w:spacing w:val="-1"/>
        </w:rPr>
        <w:t> </w:t>
      </w:r>
      <w:r>
        <w:rPr/>
        <w:t>a</w:t>
      </w:r>
      <w:r>
        <w:rPr>
          <w:spacing w:val="-1"/>
        </w:rPr>
        <w:t> </w:t>
      </w:r>
      <w:r>
        <w:rPr/>
        <w:t>3</w:t>
      </w:r>
      <w:r>
        <w:rPr>
          <w:spacing w:val="-2"/>
        </w:rPr>
        <w:t> </w:t>
      </w:r>
      <w:r>
        <w:rPr/>
        <w:t>de</w:t>
      </w:r>
      <w:r>
        <w:rPr>
          <w:spacing w:val="-1"/>
        </w:rPr>
        <w:t> </w:t>
      </w:r>
      <w:r>
        <w:rPr/>
        <w:t>agosto</w:t>
      </w:r>
      <w:r>
        <w:rPr>
          <w:spacing w:val="-1"/>
        </w:rPr>
        <w:t> </w:t>
      </w:r>
      <w:r>
        <w:rPr/>
        <w:t>de</w:t>
      </w:r>
      <w:r>
        <w:rPr>
          <w:spacing w:val="-1"/>
        </w:rPr>
        <w:t> </w:t>
      </w:r>
      <w:r>
        <w:rPr>
          <w:spacing w:val="-4"/>
        </w:rPr>
        <w:t>2026</w:t>
      </w:r>
    </w:p>
    <w:p>
      <w:pPr>
        <w:pStyle w:val="BodyText"/>
        <w:spacing w:after="0" w:line="291" w:lineRule="exact"/>
        <w:jc w:val="center"/>
        <w:sectPr>
          <w:pgSz w:w="11910" w:h="16840"/>
          <w:pgMar w:top="1320" w:bottom="280" w:left="1700" w:right="1700"/>
        </w:sectPr>
      </w:pPr>
    </w:p>
    <w:p>
      <w:pPr>
        <w:spacing w:line="240" w:lineRule="auto"/>
        <w:ind w:left="242" w:right="0" w:firstLine="0"/>
        <w:rPr>
          <w:rFonts w:ascii="Calibri"/>
          <w:sz w:val="20"/>
        </w:rPr>
      </w:pPr>
      <w:r>
        <w:rPr>
          <w:rFonts w:ascii="Calibri"/>
          <w:sz w:val="20"/>
        </w:rPr>
        <w:drawing>
          <wp:inline distT="0" distB="0" distL="0" distR="0">
            <wp:extent cx="6347459" cy="1165859"/>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6347459" cy="1165859"/>
                    </a:xfrm>
                    <a:prstGeom prst="rect">
                      <a:avLst/>
                    </a:prstGeom>
                  </pic:spPr>
                </pic:pic>
              </a:graphicData>
            </a:graphic>
          </wp:inline>
        </w:drawing>
      </w:r>
      <w:r>
        <w:rPr>
          <w:rFonts w:ascii="Calibri"/>
          <w:sz w:val="20"/>
        </w:rPr>
      </w:r>
    </w:p>
    <w:p>
      <w:pPr>
        <w:pStyle w:val="BodyText"/>
        <w:spacing w:before="64"/>
        <w:rPr>
          <w:sz w:val="12"/>
        </w:rPr>
      </w:pPr>
    </w:p>
    <w:p>
      <w:pPr>
        <w:spacing w:before="1"/>
        <w:ind w:left="0" w:right="0" w:firstLine="0"/>
        <w:jc w:val="center"/>
        <w:rPr>
          <w:b/>
          <w:sz w:val="12"/>
        </w:rPr>
      </w:pPr>
      <w:r>
        <w:rPr>
          <w:b/>
          <w:sz w:val="12"/>
        </w:rPr>
        <w:t>Información Mercantil interactiva de los Registros Mercantiles de </w:t>
      </w:r>
      <w:r>
        <w:rPr>
          <w:b/>
          <w:spacing w:val="-2"/>
          <w:sz w:val="12"/>
        </w:rPr>
        <w:t>España</w:t>
      </w:r>
    </w:p>
    <w:p>
      <w:pPr>
        <w:spacing w:line="240" w:lineRule="auto" w:before="0"/>
        <w:rPr>
          <w:b/>
          <w:sz w:val="12"/>
        </w:rPr>
      </w:pPr>
    </w:p>
    <w:p>
      <w:pPr>
        <w:spacing w:line="240" w:lineRule="auto" w:before="5"/>
        <w:rPr>
          <w:b/>
          <w:sz w:val="12"/>
        </w:rPr>
      </w:pPr>
    </w:p>
    <w:p>
      <w:pPr>
        <w:pStyle w:val="Heading1"/>
      </w:pPr>
      <w:r>
        <w:rPr/>
        <w:t>REGISTRO MERCANTIL DE SANTA CRUZ DE </w:t>
      </w:r>
      <w:r>
        <w:rPr>
          <w:spacing w:val="-2"/>
        </w:rPr>
        <w:t>TENERIFE</w:t>
      </w:r>
    </w:p>
    <w:p>
      <w:pPr>
        <w:spacing w:before="180"/>
        <w:ind w:left="0" w:right="0" w:firstLine="0"/>
        <w:jc w:val="center"/>
        <w:rPr>
          <w:rFonts w:ascii="Arial MT" w:hAnsi="Arial MT"/>
          <w:sz w:val="16"/>
        </w:rPr>
      </w:pPr>
      <w:r>
        <w:rPr>
          <w:rFonts w:ascii="Arial MT" w:hAnsi="Arial MT"/>
          <w:sz w:val="16"/>
        </w:rPr>
        <w:t>Expedida el día: 16/07/2026 a las 13:56 </w:t>
      </w:r>
      <w:r>
        <w:rPr>
          <w:rFonts w:ascii="Arial MT" w:hAnsi="Arial MT"/>
          <w:spacing w:val="-2"/>
          <w:sz w:val="16"/>
        </w:rPr>
        <w:t>horas.</w:t>
      </w:r>
    </w:p>
    <w:p>
      <w:pPr>
        <w:pStyle w:val="BodyText"/>
        <w:spacing w:before="0"/>
        <w:rPr>
          <w:rFonts w:ascii="Arial MT"/>
          <w:sz w:val="16"/>
        </w:rPr>
      </w:pPr>
    </w:p>
    <w:p>
      <w:pPr>
        <w:pStyle w:val="BodyText"/>
        <w:spacing w:before="44"/>
        <w:rPr>
          <w:rFonts w:ascii="Arial MT"/>
          <w:sz w:val="16"/>
        </w:rPr>
      </w:pPr>
    </w:p>
    <w:p>
      <w:pPr>
        <w:pStyle w:val="Heading2"/>
      </w:pPr>
      <w:r>
        <w:rPr/>
        <w:t>DEPÓSITOS DE </w:t>
      </w:r>
      <w:r>
        <w:rPr>
          <w:spacing w:val="-2"/>
        </w:rPr>
        <w:t>CUENTAS</w:t>
      </w:r>
    </w:p>
    <w:p>
      <w:pPr>
        <w:spacing w:line="240" w:lineRule="auto" w:before="156"/>
        <w:rPr>
          <w:b/>
          <w:sz w:val="20"/>
        </w:rPr>
      </w:pPr>
      <w:r>
        <w:rPr>
          <w:b/>
          <w:sz w:val="20"/>
        </w:rPr>
        <mc:AlternateContent>
          <mc:Choice Requires="wps">
            <w:drawing>
              <wp:anchor distT="0" distB="0" distL="0" distR="0" allowOverlap="1" layoutInCell="1" locked="0" behindDoc="1" simplePos="0" relativeHeight="487587840">
                <wp:simplePos x="0" y="0"/>
                <wp:positionH relativeFrom="page">
                  <wp:posOffset>647700</wp:posOffset>
                </wp:positionH>
                <wp:positionV relativeFrom="paragraph">
                  <wp:posOffset>263938</wp:posOffset>
                </wp:positionV>
                <wp:extent cx="5632450" cy="266700"/>
                <wp:effectExtent l="0" t="0" r="0" b="0"/>
                <wp:wrapTopAndBottom/>
                <wp:docPr id="2" name="Textbox 2"/>
                <wp:cNvGraphicFramePr>
                  <a:graphicFrameLocks/>
                </wp:cNvGraphicFramePr>
                <a:graphic>
                  <a:graphicData uri="http://schemas.microsoft.com/office/word/2010/wordprocessingShape">
                    <wps:wsp>
                      <wps:cNvPr id="2" name="Textbox 2"/>
                      <wps:cNvSpPr txBox="1"/>
                      <wps:spPr>
                        <a:xfrm>
                          <a:off x="0" y="0"/>
                          <a:ext cx="5632450" cy="266700"/>
                        </a:xfrm>
                        <a:prstGeom prst="rect">
                          <a:avLst/>
                        </a:prstGeom>
                        <a:ln w="6350">
                          <a:solidFill>
                            <a:srgbClr val="E5E5E5"/>
                          </a:solidFill>
                          <a:prstDash val="solid"/>
                        </a:ln>
                      </wps:spPr>
                      <wps:txbx>
                        <w:txbxContent>
                          <w:p>
                            <w:pPr>
                              <w:spacing w:line="250" w:lineRule="exact" w:before="160"/>
                              <w:ind w:left="148" w:right="0" w:firstLine="0"/>
                              <w:jc w:val="left"/>
                              <w:rPr>
                                <w:b/>
                                <w:sz w:val="24"/>
                              </w:rPr>
                            </w:pPr>
                            <w:r>
                              <w:rPr>
                                <w:b/>
                                <w:color w:val="99997F"/>
                                <w:sz w:val="24"/>
                              </w:rPr>
                              <w:t>DATOS </w:t>
                            </w:r>
                            <w:r>
                              <w:rPr>
                                <w:b/>
                                <w:color w:val="99997F"/>
                                <w:spacing w:val="-2"/>
                                <w:sz w:val="24"/>
                              </w:rPr>
                              <w:t>GENERALES</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1pt;margin-top:20.782520pt;width:443.5pt;height:21pt;mso-position-horizontal-relative:page;mso-position-vertical-relative:paragraph;z-index:-15728640;mso-wrap-distance-left:0;mso-wrap-distance-right:0" type="#_x0000_t202" id="docshape1" filled="false" stroked="true" strokeweight=".5pt" strokecolor="#e5e5e5">
                <v:textbox inset="0,0,0,0">
                  <w:txbxContent>
                    <w:p>
                      <w:pPr>
                        <w:spacing w:line="250" w:lineRule="exact" w:before="160"/>
                        <w:ind w:left="148" w:right="0" w:firstLine="0"/>
                        <w:jc w:val="left"/>
                        <w:rPr>
                          <w:b/>
                          <w:sz w:val="24"/>
                        </w:rPr>
                      </w:pPr>
                      <w:r>
                        <w:rPr>
                          <w:b/>
                          <w:color w:val="99997F"/>
                          <w:sz w:val="24"/>
                        </w:rPr>
                        <w:t>DATOS </w:t>
                      </w:r>
                      <w:r>
                        <w:rPr>
                          <w:b/>
                          <w:color w:val="99997F"/>
                          <w:spacing w:val="-2"/>
                          <w:sz w:val="24"/>
                        </w:rPr>
                        <w:t>GENERALES</w:t>
                      </w:r>
                    </w:p>
                  </w:txbxContent>
                </v:textbox>
                <v:stroke dashstyle="solid"/>
                <w10:wrap type="topAndBottom"/>
              </v:shape>
            </w:pict>
          </mc:Fallback>
        </mc:AlternateContent>
      </w:r>
      <w:r>
        <w:rPr>
          <w:b/>
          <w:sz w:val="20"/>
        </w:rPr>
        <mc:AlternateContent>
          <mc:Choice Requires="wps">
            <w:drawing>
              <wp:anchor distT="0" distB="0" distL="0" distR="0" allowOverlap="1" layoutInCell="1" locked="0" behindDoc="1" simplePos="0" relativeHeight="487588352">
                <wp:simplePos x="0" y="0"/>
                <wp:positionH relativeFrom="page">
                  <wp:posOffset>1420876</wp:posOffset>
                </wp:positionH>
                <wp:positionV relativeFrom="paragraph">
                  <wp:posOffset>632237</wp:posOffset>
                </wp:positionV>
                <wp:extent cx="4714875" cy="12700"/>
                <wp:effectExtent l="0" t="0" r="0" b="0"/>
                <wp:wrapTopAndBottom/>
                <wp:docPr id="3" name="Graphic 3"/>
                <wp:cNvGraphicFramePr>
                  <a:graphicFrameLocks/>
                </wp:cNvGraphicFramePr>
                <a:graphic>
                  <a:graphicData uri="http://schemas.microsoft.com/office/word/2010/wordprocessingShape">
                    <wps:wsp>
                      <wps:cNvPr id="3" name="Graphic 3"/>
                      <wps:cNvSpPr/>
                      <wps:spPr>
                        <a:xfrm>
                          <a:off x="0" y="0"/>
                          <a:ext cx="4714875" cy="12700"/>
                        </a:xfrm>
                        <a:custGeom>
                          <a:avLst/>
                          <a:gdLst/>
                          <a:ahLst/>
                          <a:cxnLst/>
                          <a:rect l="l" t="t" r="r" b="b"/>
                          <a:pathLst>
                            <a:path w="4714875" h="12700">
                              <a:moveTo>
                                <a:pt x="4714875" y="0"/>
                              </a:moveTo>
                              <a:lnTo>
                                <a:pt x="0" y="0"/>
                              </a:lnTo>
                              <a:lnTo>
                                <a:pt x="0" y="12700"/>
                              </a:lnTo>
                              <a:lnTo>
                                <a:pt x="4714875" y="12700"/>
                              </a:lnTo>
                              <a:lnTo>
                                <a:pt x="4714875" y="0"/>
                              </a:lnTo>
                              <a:close/>
                            </a:path>
                          </a:pathLst>
                        </a:custGeom>
                        <a:solidFill>
                          <a:srgbClr val="E5E5E5"/>
                        </a:solidFill>
                      </wps:spPr>
                      <wps:bodyPr wrap="square" lIns="0" tIns="0" rIns="0" bIns="0" rtlCol="0">
                        <a:prstTxWarp prst="textNoShape">
                          <a:avLst/>
                        </a:prstTxWarp>
                        <a:noAutofit/>
                      </wps:bodyPr>
                    </wps:wsp>
                  </a:graphicData>
                </a:graphic>
              </wp:anchor>
            </w:drawing>
          </mc:Choice>
          <mc:Fallback>
            <w:pict>
              <v:rect style="position:absolute;margin-left:111.880005pt;margin-top:49.782494pt;width:371.250018pt;height:1.0pt;mso-position-horizontal-relative:page;mso-position-vertical-relative:paragraph;z-index:-15728128;mso-wrap-distance-left:0;mso-wrap-distance-right:0" id="docshape2" filled="true" fillcolor="#e5e5e5" stroked="false">
                <v:fill type="solid"/>
                <w10:wrap type="topAndBottom"/>
              </v:rect>
            </w:pict>
          </mc:Fallback>
        </mc:AlternateContent>
      </w:r>
    </w:p>
    <w:p>
      <w:pPr>
        <w:spacing w:line="240" w:lineRule="auto" w:before="9"/>
        <w:rPr>
          <w:b/>
          <w:sz w:val="11"/>
        </w:rPr>
      </w:pPr>
    </w:p>
    <w:p>
      <w:pPr>
        <w:tabs>
          <w:tab w:pos="4559" w:val="left" w:leader="none"/>
        </w:tabs>
        <w:spacing w:before="173"/>
        <w:ind w:left="1589" w:right="0" w:firstLine="0"/>
        <w:jc w:val="left"/>
        <w:rPr>
          <w:b/>
          <w:sz w:val="22"/>
        </w:rPr>
      </w:pPr>
      <w:r>
        <w:rPr>
          <w:rFonts w:ascii="Arial MT" w:hAnsi="Arial MT"/>
          <w:spacing w:val="-2"/>
          <w:sz w:val="22"/>
        </w:rPr>
        <w:t>Denominación:</w:t>
      </w:r>
      <w:r>
        <w:rPr>
          <w:rFonts w:ascii="Arial MT" w:hAnsi="Arial MT"/>
          <w:sz w:val="22"/>
        </w:rPr>
        <w:tab/>
      </w:r>
      <w:r>
        <w:rPr>
          <w:b/>
          <w:sz w:val="22"/>
        </w:rPr>
        <w:t>SOCIAL CAINANA </w:t>
      </w:r>
      <w:r>
        <w:rPr>
          <w:b/>
          <w:spacing w:val="-5"/>
          <w:sz w:val="22"/>
        </w:rPr>
        <w:t>SL</w:t>
      </w:r>
    </w:p>
    <w:p>
      <w:pPr>
        <w:tabs>
          <w:tab w:pos="4559" w:val="left" w:leader="none"/>
        </w:tabs>
        <w:spacing w:before="226"/>
        <w:ind w:left="1589" w:right="0" w:firstLine="0"/>
        <w:jc w:val="left"/>
        <w:rPr>
          <w:b/>
          <w:position w:val="3"/>
          <w:sz w:val="20"/>
        </w:rPr>
      </w:pPr>
      <w:r>
        <w:rPr>
          <w:rFonts w:ascii="Arial MT"/>
          <w:sz w:val="22"/>
        </w:rPr>
        <w:t>Inicio de </w:t>
      </w:r>
      <w:r>
        <w:rPr>
          <w:rFonts w:ascii="Arial MT"/>
          <w:spacing w:val="-2"/>
          <w:sz w:val="22"/>
        </w:rPr>
        <w:t>Operaciones:</w:t>
      </w:r>
      <w:r>
        <w:rPr>
          <w:rFonts w:ascii="Arial MT"/>
          <w:sz w:val="22"/>
        </w:rPr>
        <w:tab/>
      </w:r>
      <w:r>
        <w:rPr>
          <w:b/>
          <w:spacing w:val="-2"/>
          <w:position w:val="3"/>
          <w:sz w:val="20"/>
        </w:rPr>
        <w:t>06/04/2021</w:t>
      </w:r>
    </w:p>
    <w:p>
      <w:pPr>
        <w:tabs>
          <w:tab w:pos="4559" w:val="left" w:leader="none"/>
        </w:tabs>
        <w:spacing w:before="226"/>
        <w:ind w:left="1589" w:right="0" w:firstLine="0"/>
        <w:jc w:val="left"/>
        <w:rPr>
          <w:b/>
          <w:position w:val="3"/>
          <w:sz w:val="20"/>
        </w:rPr>
      </w:pPr>
      <w:r>
        <w:rPr>
          <w:rFonts w:ascii="Arial MT"/>
          <w:sz w:val="22"/>
        </w:rPr>
        <w:t>Domicilio </w:t>
      </w:r>
      <w:r>
        <w:rPr>
          <w:rFonts w:ascii="Arial MT"/>
          <w:spacing w:val="-2"/>
          <w:sz w:val="22"/>
        </w:rPr>
        <w:t>Social:</w:t>
      </w:r>
      <w:r>
        <w:rPr>
          <w:rFonts w:ascii="Arial MT"/>
          <w:sz w:val="22"/>
        </w:rPr>
        <w:tab/>
      </w:r>
      <w:r>
        <w:rPr>
          <w:b/>
          <w:position w:val="3"/>
          <w:sz w:val="20"/>
        </w:rPr>
        <w:t>C/ LA MILAGROSA, </w:t>
      </w:r>
      <w:r>
        <w:rPr>
          <w:b/>
          <w:spacing w:val="-10"/>
          <w:position w:val="3"/>
          <w:sz w:val="20"/>
        </w:rPr>
        <w:t>3</w:t>
      </w:r>
    </w:p>
    <w:p>
      <w:pPr>
        <w:spacing w:line="312" w:lineRule="auto" w:before="36"/>
        <w:ind w:left="4559" w:right="1389" w:firstLine="0"/>
        <w:jc w:val="left"/>
        <w:rPr>
          <w:b/>
          <w:sz w:val="20"/>
        </w:rPr>
      </w:pPr>
      <w:r>
        <w:rPr>
          <w:b/>
          <w:sz w:val="20"/>
        </w:rPr>
        <w:t>OROTAVA,</w:t>
      </w:r>
      <w:r>
        <w:rPr>
          <w:b/>
          <w:spacing w:val="-10"/>
          <w:sz w:val="20"/>
        </w:rPr>
        <w:t> </w:t>
      </w:r>
      <w:r>
        <w:rPr>
          <w:b/>
          <w:sz w:val="20"/>
        </w:rPr>
        <w:t>LA38300</w:t>
      </w:r>
      <w:r>
        <w:rPr>
          <w:b/>
          <w:spacing w:val="-10"/>
          <w:sz w:val="20"/>
        </w:rPr>
        <w:t> </w:t>
      </w:r>
      <w:r>
        <w:rPr>
          <w:b/>
          <w:sz w:val="20"/>
        </w:rPr>
        <w:t>SANTA</w:t>
      </w:r>
      <w:r>
        <w:rPr>
          <w:b/>
          <w:spacing w:val="-10"/>
          <w:sz w:val="20"/>
        </w:rPr>
        <w:t> </w:t>
      </w:r>
      <w:r>
        <w:rPr>
          <w:b/>
          <w:sz w:val="20"/>
        </w:rPr>
        <w:t>CRUZ</w:t>
      </w:r>
      <w:r>
        <w:rPr>
          <w:b/>
          <w:spacing w:val="-10"/>
          <w:sz w:val="20"/>
        </w:rPr>
        <w:t> </w:t>
      </w:r>
      <w:r>
        <w:rPr>
          <w:b/>
          <w:sz w:val="20"/>
        </w:rPr>
        <w:t>DE </w:t>
      </w:r>
      <w:r>
        <w:rPr>
          <w:b/>
          <w:spacing w:val="-2"/>
          <w:sz w:val="20"/>
        </w:rPr>
        <w:t>TENERIFE</w:t>
      </w:r>
    </w:p>
    <w:p>
      <w:pPr>
        <w:tabs>
          <w:tab w:pos="4559" w:val="left" w:leader="none"/>
        </w:tabs>
        <w:spacing w:before="162"/>
        <w:ind w:left="1589" w:right="0" w:firstLine="0"/>
        <w:jc w:val="left"/>
        <w:rPr>
          <w:b/>
          <w:sz w:val="20"/>
        </w:rPr>
      </w:pPr>
      <w:r>
        <w:rPr>
          <w:rFonts w:ascii="Arial MT" w:hAnsi="Arial MT"/>
          <w:spacing w:val="-2"/>
          <w:position w:val="-2"/>
          <w:sz w:val="22"/>
        </w:rPr>
        <w:t>Duración:</w:t>
      </w:r>
      <w:r>
        <w:rPr>
          <w:rFonts w:ascii="Arial MT" w:hAnsi="Arial MT"/>
          <w:position w:val="-2"/>
          <w:sz w:val="22"/>
        </w:rPr>
        <w:tab/>
      </w:r>
      <w:r>
        <w:rPr>
          <w:b/>
          <w:spacing w:val="-2"/>
          <w:sz w:val="20"/>
        </w:rPr>
        <w:t>Indefinida</w:t>
      </w:r>
    </w:p>
    <w:p>
      <w:pPr>
        <w:tabs>
          <w:tab w:pos="4559" w:val="left" w:leader="none"/>
        </w:tabs>
        <w:spacing w:before="226"/>
        <w:ind w:left="1589" w:right="0" w:firstLine="0"/>
        <w:jc w:val="left"/>
        <w:rPr>
          <w:b/>
          <w:sz w:val="20"/>
        </w:rPr>
      </w:pPr>
      <w:r>
        <w:rPr>
          <w:rFonts w:ascii="Arial MT"/>
          <w:spacing w:val="-2"/>
          <w:position w:val="-2"/>
          <w:sz w:val="22"/>
        </w:rPr>
        <w:t>N.I.F.:</w:t>
      </w:r>
      <w:r>
        <w:rPr>
          <w:rFonts w:ascii="Arial MT"/>
          <w:position w:val="-2"/>
          <w:sz w:val="22"/>
        </w:rPr>
        <w:tab/>
      </w:r>
      <w:r>
        <w:rPr>
          <w:b/>
          <w:sz w:val="20"/>
        </w:rPr>
        <w:t>B05322532</w:t>
      </w:r>
      <w:r>
        <w:rPr>
          <w:b/>
          <w:spacing w:val="55"/>
          <w:sz w:val="20"/>
        </w:rPr>
        <w:t> </w:t>
      </w:r>
      <w:r>
        <w:rPr>
          <w:b/>
          <w:sz w:val="20"/>
        </w:rPr>
        <w:t>EUID: </w:t>
      </w:r>
      <w:r>
        <w:rPr>
          <w:b/>
          <w:spacing w:val="-2"/>
          <w:sz w:val="20"/>
        </w:rPr>
        <w:t>ES38013.000284331</w:t>
      </w:r>
    </w:p>
    <w:p>
      <w:pPr>
        <w:tabs>
          <w:tab w:pos="4559" w:val="left" w:leader="none"/>
        </w:tabs>
        <w:spacing w:line="273" w:lineRule="auto" w:before="225"/>
        <w:ind w:left="4559" w:right="4566" w:hanging="2970"/>
        <w:jc w:val="left"/>
        <w:rPr>
          <w:b/>
          <w:sz w:val="20"/>
        </w:rPr>
      </w:pPr>
      <w:r>
        <w:rPr>
          <w:rFonts w:ascii="Arial MT"/>
          <w:sz w:val="22"/>
        </w:rPr>
        <w:t>Datos Registrales:</w:t>
        <w:tab/>
      </w:r>
      <w:r>
        <w:rPr>
          <w:b/>
          <w:position w:val="3"/>
          <w:sz w:val="20"/>
        </w:rPr>
        <w:t>Hoja</w:t>
      </w:r>
      <w:r>
        <w:rPr>
          <w:b/>
          <w:spacing w:val="-14"/>
          <w:position w:val="3"/>
          <w:sz w:val="20"/>
        </w:rPr>
        <w:t> </w:t>
      </w:r>
      <w:r>
        <w:rPr>
          <w:b/>
          <w:position w:val="3"/>
          <w:sz w:val="20"/>
        </w:rPr>
        <w:t>TF-</w:t>
      </w:r>
      <w:r>
        <w:rPr>
          <w:b/>
          <w:position w:val="3"/>
          <w:sz w:val="20"/>
        </w:rPr>
        <w:t>66022 </w:t>
      </w:r>
      <w:r>
        <w:rPr>
          <w:b/>
          <w:sz w:val="20"/>
        </w:rPr>
        <w:t>Tomo 3729</w:t>
      </w:r>
    </w:p>
    <w:p>
      <w:pPr>
        <w:spacing w:before="38"/>
        <w:ind w:left="4559" w:right="0" w:firstLine="0"/>
        <w:jc w:val="left"/>
        <w:rPr>
          <w:b/>
          <w:sz w:val="20"/>
        </w:rPr>
      </w:pPr>
      <w:r>
        <w:rPr>
          <w:b/>
          <w:sz w:val="20"/>
        </w:rPr>
        <mc:AlternateContent>
          <mc:Choice Requires="wps">
            <w:drawing>
              <wp:anchor distT="0" distB="0" distL="0" distR="0" allowOverlap="1" layoutInCell="1" locked="0" behindDoc="1" simplePos="0" relativeHeight="487588864">
                <wp:simplePos x="0" y="0"/>
                <wp:positionH relativeFrom="page">
                  <wp:posOffset>1420876</wp:posOffset>
                </wp:positionH>
                <wp:positionV relativeFrom="paragraph">
                  <wp:posOffset>200903</wp:posOffset>
                </wp:positionV>
                <wp:extent cx="4714875" cy="1270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4714875" cy="12700"/>
                        </a:xfrm>
                        <a:custGeom>
                          <a:avLst/>
                          <a:gdLst/>
                          <a:ahLst/>
                          <a:cxnLst/>
                          <a:rect l="l" t="t" r="r" b="b"/>
                          <a:pathLst>
                            <a:path w="4714875" h="12700">
                              <a:moveTo>
                                <a:pt x="4714875" y="0"/>
                              </a:moveTo>
                              <a:lnTo>
                                <a:pt x="0" y="0"/>
                              </a:lnTo>
                              <a:lnTo>
                                <a:pt x="0" y="12700"/>
                              </a:lnTo>
                              <a:lnTo>
                                <a:pt x="4714875" y="12700"/>
                              </a:lnTo>
                              <a:lnTo>
                                <a:pt x="4714875" y="0"/>
                              </a:lnTo>
                              <a:close/>
                            </a:path>
                          </a:pathLst>
                        </a:custGeom>
                        <a:solidFill>
                          <a:srgbClr val="E5E5E5"/>
                        </a:solidFill>
                      </wps:spPr>
                      <wps:bodyPr wrap="square" lIns="0" tIns="0" rIns="0" bIns="0" rtlCol="0">
                        <a:prstTxWarp prst="textNoShape">
                          <a:avLst/>
                        </a:prstTxWarp>
                        <a:noAutofit/>
                      </wps:bodyPr>
                    </wps:wsp>
                  </a:graphicData>
                </a:graphic>
              </wp:anchor>
            </w:drawing>
          </mc:Choice>
          <mc:Fallback>
            <w:pict>
              <v:rect style="position:absolute;margin-left:111.880005pt;margin-top:15.819174pt;width:371.250018pt;height:1.0pt;mso-position-horizontal-relative:page;mso-position-vertical-relative:paragraph;z-index:-15727616;mso-wrap-distance-left:0;mso-wrap-distance-right:0" id="docshape3" filled="true" fillcolor="#e5e5e5" stroked="false">
                <v:fill type="solid"/>
                <w10:wrap type="topAndBottom"/>
              </v:rect>
            </w:pict>
          </mc:Fallback>
        </mc:AlternateContent>
      </w:r>
      <w:r>
        <w:rPr>
          <w:b/>
          <w:sz w:val="20"/>
        </w:rPr>
        <w:t>Folio 127 IRUS: </w:t>
      </w:r>
      <w:r>
        <w:rPr>
          <w:b/>
          <w:spacing w:val="-2"/>
          <w:sz w:val="20"/>
        </w:rPr>
        <w:t>1000238298588</w:t>
      </w:r>
    </w:p>
    <w:p>
      <w:pPr>
        <w:spacing w:line="240" w:lineRule="auto" w:before="30"/>
        <w:rPr>
          <w:b/>
          <w:sz w:val="20"/>
        </w:rPr>
      </w:pPr>
    </w:p>
    <w:p>
      <w:pPr>
        <w:spacing w:line="300" w:lineRule="exact" w:before="0"/>
        <w:ind w:left="2133" w:right="1292" w:hanging="1782"/>
        <w:jc w:val="both"/>
        <w:rPr>
          <w:b/>
          <w:sz w:val="20"/>
        </w:rPr>
      </w:pPr>
      <w:r>
        <w:rPr>
          <w:b/>
          <w:sz w:val="20"/>
        </w:rPr>
        <mc:AlternateContent>
          <mc:Choice Requires="wps">
            <w:drawing>
              <wp:anchor distT="0" distB="0" distL="0" distR="0" allowOverlap="1" layoutInCell="1" locked="0" behindDoc="1" simplePos="0" relativeHeight="487589376">
                <wp:simplePos x="0" y="0"/>
                <wp:positionH relativeFrom="page">
                  <wp:posOffset>635000</wp:posOffset>
                </wp:positionH>
                <wp:positionV relativeFrom="paragraph">
                  <wp:posOffset>3463937</wp:posOffset>
                </wp:positionV>
                <wp:extent cx="5657850" cy="127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5657850" cy="1270"/>
                        </a:xfrm>
                        <a:custGeom>
                          <a:avLst/>
                          <a:gdLst/>
                          <a:ahLst/>
                          <a:cxnLst/>
                          <a:rect l="l" t="t" r="r" b="b"/>
                          <a:pathLst>
                            <a:path w="5657850" h="0">
                              <a:moveTo>
                                <a:pt x="0" y="0"/>
                              </a:moveTo>
                              <a:lnTo>
                                <a:pt x="5657850" y="0"/>
                              </a:lnTo>
                            </a:path>
                          </a:pathLst>
                        </a:custGeom>
                        <a:ln w="12700">
                          <a:solidFill>
                            <a:srgbClr val="E5E5E5"/>
                          </a:solidFill>
                          <a:prstDash val="solid"/>
                        </a:ln>
                      </wps:spPr>
                      <wps:bodyPr wrap="square" lIns="0" tIns="0" rIns="0" bIns="0" rtlCol="0">
                        <a:prstTxWarp prst="textNoShape">
                          <a:avLst/>
                        </a:prstTxWarp>
                        <a:noAutofit/>
                      </wps:bodyPr>
                    </wps:wsp>
                  </a:graphicData>
                </a:graphic>
              </wp:anchor>
            </w:drawing>
          </mc:Choice>
          <mc:Fallback>
            <w:pict>
              <v:shape style="position:absolute;margin-left:50pt;margin-top:272.750977pt;width:445.5pt;height:.1pt;mso-position-horizontal-relative:page;mso-position-vertical-relative:paragraph;z-index:-15727104;mso-wrap-distance-left:0;mso-wrap-distance-right:0" id="docshape4" coordorigin="1000,5455" coordsize="8910,0" path="m1000,5455l9910,5455e" filled="false" stroked="true" strokeweight="1pt" strokecolor="#e5e5e5">
                <v:path arrowok="t"/>
                <v:stroke dashstyle="solid"/>
                <w10:wrap type="topAndBottom"/>
              </v:shape>
            </w:pict>
          </mc:Fallback>
        </mc:AlternateContent>
      </w:r>
      <w:r>
        <w:rPr>
          <w:rFonts w:ascii="Arial MT" w:hAnsi="Arial MT"/>
          <w:position w:val="-2"/>
          <w:sz w:val="22"/>
        </w:rPr>
        <w:t>Objeto Social:</w:t>
      </w:r>
      <w:r>
        <w:rPr>
          <w:rFonts w:ascii="Arial MT" w:hAnsi="Arial MT"/>
          <w:spacing w:val="80"/>
          <w:position w:val="-2"/>
          <w:sz w:val="22"/>
        </w:rPr>
        <w:t>  </w:t>
      </w:r>
      <w:r>
        <w:rPr>
          <w:b/>
          <w:sz w:val="20"/>
        </w:rPr>
        <w:t>La Sociedad tiene por objeto: La integración y formación socio-laboral de personas en situación de exclusión social como tránsito al empleo ordinario mediante el desarrollo de procesos personalizados y asistidos de formación en el puesto de trabajo, habituación laboral y social y trabajo remunerado en el ámbito de la realización de actividades que se describen a continuación, con código CNAE 8899. Relación de las </w:t>
      </w:r>
      <w:r>
        <w:rPr>
          <w:b/>
          <w:spacing w:val="10"/>
          <w:sz w:val="20"/>
        </w:rPr>
        <w:t>actividades</w:t>
      </w:r>
      <w:r>
        <w:rPr>
          <w:b/>
          <w:spacing w:val="10"/>
          <w:sz w:val="20"/>
        </w:rPr>
        <w:t> </w:t>
      </w:r>
      <w:r>
        <w:rPr>
          <w:b/>
          <w:sz w:val="20"/>
        </w:rPr>
        <w:t>en las que se va a </w:t>
      </w:r>
      <w:r>
        <w:rPr>
          <w:b/>
          <w:spacing w:val="9"/>
          <w:sz w:val="20"/>
        </w:rPr>
        <w:t>ejercer</w:t>
      </w:r>
      <w:r>
        <w:rPr>
          <w:b/>
          <w:spacing w:val="9"/>
          <w:sz w:val="20"/>
        </w:rPr>
        <w:t> </w:t>
      </w:r>
      <w:r>
        <w:rPr>
          <w:b/>
          <w:sz w:val="20"/>
        </w:rPr>
        <w:t>el </w:t>
      </w:r>
      <w:r>
        <w:rPr>
          <w:b/>
          <w:spacing w:val="9"/>
          <w:sz w:val="20"/>
        </w:rPr>
        <w:t>objeto</w:t>
      </w:r>
      <w:r>
        <w:rPr>
          <w:b/>
          <w:spacing w:val="9"/>
          <w:sz w:val="20"/>
        </w:rPr>
        <w:t> social</w:t>
      </w:r>
      <w:r>
        <w:rPr>
          <w:b/>
          <w:spacing w:val="9"/>
          <w:sz w:val="20"/>
        </w:rPr>
        <w:t> </w:t>
      </w:r>
      <w:r>
        <w:rPr>
          <w:b/>
          <w:spacing w:val="11"/>
          <w:sz w:val="20"/>
        </w:rPr>
        <w:t>principal: </w:t>
      </w:r>
      <w:r>
        <w:rPr>
          <w:b/>
          <w:sz w:val="20"/>
        </w:rPr>
        <w:t>Prestación a empresas, entidades sociales, administraciones públicas. etc., del servicio de atención telefónica, realización de encuestas o campañas telefónicas, servicio de call y contact center y todas aquellas tareas vinculadas a la atención al cliente y/o ciudadano/a; Servicio de venta y distribución de materiales fungibles de oficina, materiales y equipos informáticos y mobiliario de oficina; Servicio para impartir </w:t>
      </w:r>
      <w:r>
        <w:rPr>
          <w:b/>
          <w:spacing w:val="19"/>
          <w:sz w:val="20"/>
        </w:rPr>
        <w:t>formación</w:t>
      </w:r>
      <w:r>
        <w:rPr>
          <w:b/>
          <w:spacing w:val="19"/>
          <w:sz w:val="20"/>
        </w:rPr>
        <w:t> presencial</w:t>
      </w:r>
      <w:r>
        <w:rPr>
          <w:b/>
          <w:spacing w:val="19"/>
          <w:sz w:val="20"/>
        </w:rPr>
        <w:t> </w:t>
      </w:r>
      <w:r>
        <w:rPr>
          <w:b/>
          <w:sz w:val="20"/>
        </w:rPr>
        <w:t>u </w:t>
      </w:r>
      <w:r>
        <w:rPr>
          <w:b/>
          <w:spacing w:val="18"/>
          <w:sz w:val="20"/>
        </w:rPr>
        <w:t>online</w:t>
      </w:r>
      <w:r>
        <w:rPr>
          <w:b/>
          <w:spacing w:val="18"/>
          <w:sz w:val="20"/>
        </w:rPr>
        <w:t> </w:t>
      </w:r>
      <w:r>
        <w:rPr>
          <w:b/>
          <w:spacing w:val="19"/>
          <w:sz w:val="20"/>
        </w:rPr>
        <w:t>destinado</w:t>
      </w:r>
      <w:r>
        <w:rPr>
          <w:b/>
          <w:spacing w:val="19"/>
          <w:sz w:val="20"/>
        </w:rPr>
        <w:t> </w:t>
      </w:r>
      <w:r>
        <w:rPr>
          <w:b/>
          <w:sz w:val="20"/>
        </w:rPr>
        <w:t>a </w:t>
      </w:r>
      <w:r>
        <w:rPr>
          <w:b/>
          <w:spacing w:val="11"/>
          <w:sz w:val="20"/>
        </w:rPr>
        <w:t>la</w:t>
      </w:r>
      <w:r>
        <w:rPr>
          <w:b/>
          <w:spacing w:val="11"/>
          <w:sz w:val="20"/>
        </w:rPr>
        <w:t> </w:t>
      </w:r>
      <w:r>
        <w:rPr>
          <w:b/>
          <w:spacing w:val="20"/>
          <w:sz w:val="20"/>
        </w:rPr>
        <w:t>ciudadanía, </w:t>
      </w:r>
      <w:r>
        <w:rPr>
          <w:b/>
          <w:spacing w:val="18"/>
          <w:sz w:val="20"/>
        </w:rPr>
        <w:t>administraciones</w:t>
      </w:r>
      <w:r>
        <w:rPr>
          <w:b/>
          <w:spacing w:val="18"/>
          <w:sz w:val="20"/>
        </w:rPr>
        <w:t> </w:t>
      </w:r>
      <w:r>
        <w:rPr>
          <w:b/>
          <w:spacing w:val="17"/>
          <w:sz w:val="20"/>
        </w:rPr>
        <w:t>públicas,</w:t>
      </w:r>
      <w:r>
        <w:rPr>
          <w:b/>
          <w:spacing w:val="17"/>
          <w:sz w:val="20"/>
        </w:rPr>
        <w:t> empresas</w:t>
      </w:r>
      <w:r>
        <w:rPr>
          <w:b/>
          <w:spacing w:val="17"/>
          <w:sz w:val="20"/>
        </w:rPr>
        <w:t> </w:t>
      </w:r>
      <w:r>
        <w:rPr>
          <w:b/>
          <w:sz w:val="20"/>
        </w:rPr>
        <w:t>y </w:t>
      </w:r>
      <w:r>
        <w:rPr>
          <w:b/>
          <w:spacing w:val="17"/>
          <w:sz w:val="20"/>
        </w:rPr>
        <w:t>entidades</w:t>
      </w:r>
      <w:r>
        <w:rPr>
          <w:b/>
          <w:spacing w:val="17"/>
          <w:sz w:val="20"/>
        </w:rPr>
        <w:t> sociales; </w:t>
      </w:r>
      <w:r>
        <w:rPr>
          <w:b/>
          <w:sz w:val="20"/>
        </w:rPr>
        <w:t>Asesoramiento a empresas, administraciones públicas y entidades sociales sobre licitaciones, transparencia, fondos europeos, gestión </w:t>
      </w:r>
      <w:r>
        <w:rPr>
          <w:b/>
          <w:spacing w:val="12"/>
          <w:sz w:val="20"/>
        </w:rPr>
        <w:t>técnica</w:t>
      </w:r>
      <w:r>
        <w:rPr>
          <w:b/>
          <w:spacing w:val="76"/>
          <w:sz w:val="20"/>
        </w:rPr>
        <w:t> </w:t>
      </w:r>
      <w:r>
        <w:rPr>
          <w:b/>
          <w:sz w:val="20"/>
        </w:rPr>
        <w:t>y</w:t>
      </w:r>
      <w:r>
        <w:rPr>
          <w:b/>
          <w:spacing w:val="76"/>
          <w:sz w:val="20"/>
        </w:rPr>
        <w:t> </w:t>
      </w:r>
      <w:r>
        <w:rPr>
          <w:b/>
          <w:spacing w:val="13"/>
          <w:sz w:val="20"/>
        </w:rPr>
        <w:t>administrativa</w:t>
      </w:r>
      <w:r>
        <w:rPr>
          <w:b/>
          <w:spacing w:val="76"/>
          <w:sz w:val="20"/>
        </w:rPr>
        <w:t> </w:t>
      </w:r>
      <w:r>
        <w:rPr>
          <w:b/>
          <w:sz w:val="20"/>
        </w:rPr>
        <w:t>de</w:t>
      </w:r>
      <w:r>
        <w:rPr>
          <w:b/>
          <w:spacing w:val="76"/>
          <w:sz w:val="20"/>
        </w:rPr>
        <w:t> </w:t>
      </w:r>
      <w:r>
        <w:rPr>
          <w:b/>
          <w:spacing w:val="12"/>
          <w:sz w:val="20"/>
        </w:rPr>
        <w:t>programas</w:t>
      </w:r>
      <w:r>
        <w:rPr>
          <w:b/>
          <w:spacing w:val="76"/>
          <w:sz w:val="20"/>
        </w:rPr>
        <w:t> </w:t>
      </w:r>
      <w:r>
        <w:rPr>
          <w:b/>
          <w:spacing w:val="12"/>
          <w:sz w:val="20"/>
        </w:rPr>
        <w:t>sociales</w:t>
      </w:r>
      <w:r>
        <w:rPr>
          <w:b/>
          <w:spacing w:val="76"/>
          <w:sz w:val="20"/>
        </w:rPr>
        <w:t> </w:t>
      </w:r>
      <w:r>
        <w:rPr>
          <w:b/>
          <w:sz w:val="20"/>
        </w:rPr>
        <w:t>y</w:t>
      </w:r>
      <w:r>
        <w:rPr>
          <w:b/>
          <w:spacing w:val="76"/>
          <w:sz w:val="20"/>
        </w:rPr>
        <w:t> </w:t>
      </w:r>
      <w:r>
        <w:rPr>
          <w:b/>
          <w:spacing w:val="12"/>
          <w:sz w:val="20"/>
        </w:rPr>
        <w:t>redacción</w:t>
      </w:r>
      <w:r>
        <w:rPr>
          <w:b/>
          <w:spacing w:val="76"/>
          <w:sz w:val="20"/>
        </w:rPr>
        <w:t> </w:t>
      </w:r>
      <w:r>
        <w:rPr>
          <w:b/>
          <w:sz w:val="20"/>
        </w:rPr>
        <w:t>y</w:t>
      </w:r>
    </w:p>
    <w:p>
      <w:pPr>
        <w:spacing w:after="0" w:line="300" w:lineRule="exact"/>
        <w:jc w:val="both"/>
        <w:rPr>
          <w:b/>
          <w:sz w:val="20"/>
        </w:rPr>
        <w:sectPr>
          <w:pgSz w:w="11900" w:h="16840"/>
          <w:pgMar w:top="1160" w:bottom="280" w:left="708" w:right="708"/>
        </w:sectPr>
      </w:pPr>
    </w:p>
    <w:p>
      <w:pPr>
        <w:spacing w:line="312" w:lineRule="auto" w:before="72"/>
        <w:ind w:left="2133" w:right="1303" w:firstLine="0"/>
        <w:jc w:val="both"/>
        <w:rPr>
          <w:b/>
          <w:sz w:val="20"/>
        </w:rPr>
      </w:pPr>
      <w:r>
        <w:rPr>
          <w:b/>
          <w:sz w:val="20"/>
        </w:rPr>
        <mc:AlternateContent>
          <mc:Choice Requires="wps">
            <w:drawing>
              <wp:anchor distT="0" distB="0" distL="0" distR="0" allowOverlap="1" layoutInCell="1" locked="0" behindDoc="1" simplePos="0" relativeHeight="487589888">
                <wp:simplePos x="0" y="0"/>
                <wp:positionH relativeFrom="page">
                  <wp:posOffset>635000</wp:posOffset>
                </wp:positionH>
                <wp:positionV relativeFrom="paragraph">
                  <wp:posOffset>9356725</wp:posOffset>
                </wp:positionV>
                <wp:extent cx="5657850" cy="127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5657850" cy="1270"/>
                        </a:xfrm>
                        <a:custGeom>
                          <a:avLst/>
                          <a:gdLst/>
                          <a:ahLst/>
                          <a:cxnLst/>
                          <a:rect l="l" t="t" r="r" b="b"/>
                          <a:pathLst>
                            <a:path w="5657850" h="0">
                              <a:moveTo>
                                <a:pt x="0" y="0"/>
                              </a:moveTo>
                              <a:lnTo>
                                <a:pt x="5657850" y="0"/>
                              </a:lnTo>
                            </a:path>
                          </a:pathLst>
                        </a:custGeom>
                        <a:ln w="12700">
                          <a:solidFill>
                            <a:srgbClr val="E5E5E5"/>
                          </a:solidFill>
                          <a:prstDash val="solid"/>
                        </a:ln>
                      </wps:spPr>
                      <wps:bodyPr wrap="square" lIns="0" tIns="0" rIns="0" bIns="0" rtlCol="0">
                        <a:prstTxWarp prst="textNoShape">
                          <a:avLst/>
                        </a:prstTxWarp>
                        <a:noAutofit/>
                      </wps:bodyPr>
                    </wps:wsp>
                  </a:graphicData>
                </a:graphic>
              </wp:anchor>
            </w:drawing>
          </mc:Choice>
          <mc:Fallback>
            <w:pict>
              <v:shape style="position:absolute;margin-left:50pt;margin-top:736.75pt;width:445.5pt;height:.1pt;mso-position-horizontal-relative:page;mso-position-vertical-relative:paragraph;z-index:-15726592;mso-wrap-distance-left:0;mso-wrap-distance-right:0" id="docshape5" coordorigin="1000,14735" coordsize="8910,0" path="m1000,14735l9910,14735e" filled="false" stroked="true" strokeweight="1pt" strokecolor="#e5e5e5">
                <v:path arrowok="t"/>
                <v:stroke dashstyle="solid"/>
                <w10:wrap type="topAndBottom"/>
              </v:shape>
            </w:pict>
          </mc:Fallback>
        </mc:AlternateContent>
      </w:r>
      <w:r>
        <w:rPr>
          <w:b/>
          <w:sz w:val="20"/>
        </w:rPr>
        <w:t>justificación de proyectos; Limpieza y mantenimiento de oficinas, domicilios, centros educativos, edificios públicos, parques infantiles y diferentes espacios públicos como polideportivos, playas, centros culturales, etc. ; Servicios de mantenimiento y pequeñas obras y/o reformas de comunidades de vecinos/as, comunidades de propietarios y viviendas particulares; Servicios para empresas, administraciones y entidades sociales de creación y gestión de redes sociales, elaboración de páginas web, diseño gráfico y campañas publicitarias, principalmente en modalidad online; Servicio de digitalización de documentos; Servicios </w:t>
      </w:r>
      <w:r>
        <w:rPr>
          <w:b/>
          <w:spacing w:val="10"/>
          <w:sz w:val="20"/>
        </w:rPr>
        <w:t>relacionados</w:t>
      </w:r>
      <w:r>
        <w:rPr>
          <w:b/>
          <w:spacing w:val="10"/>
          <w:sz w:val="20"/>
        </w:rPr>
        <w:t> </w:t>
      </w:r>
      <w:r>
        <w:rPr>
          <w:b/>
          <w:sz w:val="20"/>
        </w:rPr>
        <w:t>con las </w:t>
      </w:r>
      <w:r>
        <w:rPr>
          <w:b/>
          <w:spacing w:val="10"/>
          <w:sz w:val="20"/>
        </w:rPr>
        <w:t>tecnologías</w:t>
      </w:r>
      <w:r>
        <w:rPr>
          <w:b/>
          <w:spacing w:val="10"/>
          <w:sz w:val="20"/>
        </w:rPr>
        <w:t> </w:t>
      </w:r>
      <w:r>
        <w:rPr>
          <w:b/>
          <w:sz w:val="20"/>
        </w:rPr>
        <w:t>de la </w:t>
      </w:r>
      <w:r>
        <w:rPr>
          <w:b/>
          <w:spacing w:val="10"/>
          <w:sz w:val="20"/>
        </w:rPr>
        <w:t>comunicación;</w:t>
      </w:r>
      <w:r>
        <w:rPr>
          <w:b/>
          <w:spacing w:val="10"/>
          <w:sz w:val="20"/>
        </w:rPr>
        <w:t> </w:t>
      </w:r>
      <w:r>
        <w:rPr>
          <w:b/>
          <w:spacing w:val="11"/>
          <w:sz w:val="20"/>
        </w:rPr>
        <w:t>Servicios </w:t>
      </w:r>
      <w:r>
        <w:rPr>
          <w:b/>
          <w:sz w:val="20"/>
        </w:rPr>
        <w:t>medioambientales vinculados al cumplimiento de los ejes de la agenda 2030 para el desarrollo </w:t>
      </w:r>
      <w:r>
        <w:rPr>
          <w:b/>
          <w:spacing w:val="9"/>
          <w:sz w:val="20"/>
        </w:rPr>
        <w:t>sostenible:</w:t>
      </w:r>
      <w:r>
        <w:rPr>
          <w:b/>
          <w:spacing w:val="9"/>
          <w:sz w:val="20"/>
        </w:rPr>
        <w:t> </w:t>
      </w:r>
      <w:r>
        <w:rPr>
          <w:b/>
          <w:sz w:val="20"/>
        </w:rPr>
        <w:t>gestión de residuos, acción y sensibilización sobre cambio climático, movilidad sostenible y todas aquellas acciones vinculadas a la </w:t>
      </w:r>
      <w:r>
        <w:rPr>
          <w:b/>
          <w:spacing w:val="9"/>
          <w:sz w:val="20"/>
        </w:rPr>
        <w:t>sostenibilidad</w:t>
      </w:r>
      <w:r>
        <w:rPr>
          <w:b/>
          <w:spacing w:val="9"/>
          <w:sz w:val="20"/>
        </w:rPr>
        <w:t> </w:t>
      </w:r>
      <w:r>
        <w:rPr>
          <w:b/>
          <w:spacing w:val="10"/>
          <w:sz w:val="20"/>
        </w:rPr>
        <w:t>medioambiental; </w:t>
      </w:r>
      <w:r>
        <w:rPr>
          <w:b/>
          <w:sz w:val="20"/>
        </w:rPr>
        <w:t>Realización de programas de programas de animación sociocultural, de ocio y tiempo libre, de gestión de ludotecas y actividades similares; Servicio de rutas turísticas, interpretación y gestión del patrimonio cultural, desarrollo del agroturismo y potenciación del consumo local; Servicios de catering y elaboración de productos; Dar respuestas a</w:t>
      </w:r>
      <w:r>
        <w:rPr>
          <w:b/>
          <w:spacing w:val="80"/>
          <w:sz w:val="20"/>
        </w:rPr>
        <w:t> </w:t>
      </w:r>
      <w:r>
        <w:rPr>
          <w:b/>
          <w:sz w:val="20"/>
        </w:rPr>
        <w:t>todos los servicios que se derivan de la aplicación de la Ley </w:t>
      </w:r>
      <w:r>
        <w:rPr>
          <w:b/>
          <w:spacing w:val="10"/>
          <w:sz w:val="20"/>
        </w:rPr>
        <w:t>de </w:t>
      </w:r>
      <w:r>
        <w:rPr>
          <w:b/>
          <w:sz w:val="20"/>
        </w:rPr>
        <w:t>Promoción de la Autonomía Personal y Atención a las personas en </w:t>
      </w:r>
      <w:r>
        <w:rPr>
          <w:b/>
          <w:spacing w:val="13"/>
          <w:sz w:val="20"/>
        </w:rPr>
        <w:t>situación</w:t>
      </w:r>
      <w:r>
        <w:rPr>
          <w:b/>
          <w:spacing w:val="13"/>
          <w:sz w:val="20"/>
        </w:rPr>
        <w:t> </w:t>
      </w:r>
      <w:r>
        <w:rPr>
          <w:b/>
          <w:sz w:val="20"/>
        </w:rPr>
        <w:t>de </w:t>
      </w:r>
      <w:r>
        <w:rPr>
          <w:b/>
          <w:spacing w:val="13"/>
          <w:sz w:val="20"/>
        </w:rPr>
        <w:t>dependencia</w:t>
      </w:r>
      <w:r>
        <w:rPr>
          <w:b/>
          <w:spacing w:val="13"/>
          <w:sz w:val="20"/>
        </w:rPr>
        <w:t> </w:t>
      </w:r>
      <w:r>
        <w:rPr>
          <w:b/>
          <w:sz w:val="20"/>
        </w:rPr>
        <w:t>y a </w:t>
      </w:r>
      <w:r>
        <w:rPr>
          <w:b/>
          <w:spacing w:val="10"/>
          <w:sz w:val="20"/>
        </w:rPr>
        <w:t>las</w:t>
      </w:r>
      <w:r>
        <w:rPr>
          <w:b/>
          <w:spacing w:val="10"/>
          <w:sz w:val="20"/>
        </w:rPr>
        <w:t> </w:t>
      </w:r>
      <w:r>
        <w:rPr>
          <w:b/>
          <w:spacing w:val="13"/>
          <w:sz w:val="20"/>
        </w:rPr>
        <w:t>familias</w:t>
      </w:r>
      <w:r>
        <w:rPr>
          <w:b/>
          <w:spacing w:val="13"/>
          <w:sz w:val="20"/>
        </w:rPr>
        <w:t> </w:t>
      </w:r>
      <w:r>
        <w:rPr>
          <w:b/>
          <w:sz w:val="20"/>
        </w:rPr>
        <w:t>de </w:t>
      </w:r>
      <w:r>
        <w:rPr>
          <w:b/>
          <w:spacing w:val="12"/>
          <w:sz w:val="20"/>
        </w:rPr>
        <w:t>España,</w:t>
      </w:r>
      <w:r>
        <w:rPr>
          <w:b/>
          <w:spacing w:val="12"/>
          <w:sz w:val="20"/>
        </w:rPr>
        <w:t> </w:t>
      </w:r>
      <w:r>
        <w:rPr>
          <w:b/>
          <w:spacing w:val="10"/>
          <w:sz w:val="20"/>
        </w:rPr>
        <w:t>Ley</w:t>
      </w:r>
      <w:r>
        <w:rPr>
          <w:b/>
          <w:spacing w:val="10"/>
          <w:sz w:val="20"/>
        </w:rPr>
        <w:t> </w:t>
      </w:r>
      <w:r>
        <w:rPr>
          <w:b/>
          <w:spacing w:val="15"/>
          <w:sz w:val="20"/>
        </w:rPr>
        <w:t>de </w:t>
      </w:r>
      <w:r>
        <w:rPr>
          <w:b/>
          <w:sz w:val="20"/>
        </w:rPr>
        <w:t>Dependencia; Servicios de venta online de material textil; Elaboración de planes y/o diagnósticos de salud así como eventos desarrollados con la salud; Servicios de asesoramiento a entidades públicas, empresas privadas y, entidades del tercer sector sobre políticas de igualdad entre mujeres y hombres, discapacidad o políticas de integración del colectivo LGTBI; Realización de acciones de sensibilización en centros educativos </w:t>
      </w:r>
      <w:r>
        <w:rPr>
          <w:b/>
          <w:spacing w:val="9"/>
          <w:sz w:val="20"/>
        </w:rPr>
        <w:t>sobre</w:t>
      </w:r>
      <w:r>
        <w:rPr>
          <w:b/>
          <w:spacing w:val="9"/>
          <w:sz w:val="20"/>
        </w:rPr>
        <w:t> </w:t>
      </w:r>
      <w:r>
        <w:rPr>
          <w:b/>
          <w:spacing w:val="10"/>
          <w:sz w:val="20"/>
        </w:rPr>
        <w:t>distintas</w:t>
      </w:r>
      <w:r>
        <w:rPr>
          <w:b/>
          <w:spacing w:val="10"/>
          <w:sz w:val="20"/>
        </w:rPr>
        <w:t> temáticas:</w:t>
      </w:r>
      <w:r>
        <w:rPr>
          <w:b/>
          <w:spacing w:val="10"/>
          <w:sz w:val="20"/>
        </w:rPr>
        <w:t> integración</w:t>
      </w:r>
      <w:r>
        <w:rPr>
          <w:b/>
          <w:spacing w:val="10"/>
          <w:sz w:val="20"/>
        </w:rPr>
        <w:t> </w:t>
      </w:r>
      <w:r>
        <w:rPr>
          <w:b/>
          <w:sz w:val="20"/>
        </w:rPr>
        <w:t>de </w:t>
      </w:r>
      <w:r>
        <w:rPr>
          <w:b/>
          <w:spacing w:val="10"/>
          <w:sz w:val="20"/>
        </w:rPr>
        <w:t>personas</w:t>
      </w:r>
      <w:r>
        <w:rPr>
          <w:b/>
          <w:spacing w:val="10"/>
          <w:sz w:val="20"/>
        </w:rPr>
        <w:t> </w:t>
      </w:r>
      <w:r>
        <w:rPr>
          <w:b/>
          <w:spacing w:val="12"/>
          <w:sz w:val="20"/>
        </w:rPr>
        <w:t>inmigrantes, </w:t>
      </w:r>
      <w:r>
        <w:rPr>
          <w:b/>
          <w:sz w:val="20"/>
        </w:rPr>
        <w:t>sostenibilidad ambiental, emprendeduría, igualdad, discapacidad y educación afectivo sexual; Servicios de alquiler vacacional; Servicio de correo y/o entrega a domicilio de cartas, productos, destinado a particulares, empresas, administraciones, etc. ; Servicios a empresas privadas de entrega a domicilio de productos alimenticios, mobiliario, equipos informáticos, etc. Tales actividades podrán ser realizadas por la Sociedad, total o parcialmente, de modo indirecto, mediante la titularidad de acciones o participaciones en sociedades de objeto análogo o idéntico. Si la Ley exigiere para el inicio de algunas operaciones</w:t>
      </w:r>
      <w:r>
        <w:rPr>
          <w:b/>
          <w:spacing w:val="40"/>
          <w:sz w:val="20"/>
        </w:rPr>
        <w:t> </w:t>
      </w:r>
      <w:r>
        <w:rPr>
          <w:b/>
          <w:sz w:val="20"/>
        </w:rPr>
        <w:t>cualquier tipo de cualificación profesional, de licencia o de inscripción</w:t>
      </w:r>
      <w:r>
        <w:rPr>
          <w:b/>
          <w:spacing w:val="80"/>
          <w:sz w:val="20"/>
        </w:rPr>
        <w:t> </w:t>
      </w:r>
      <w:r>
        <w:rPr>
          <w:b/>
          <w:sz w:val="20"/>
        </w:rPr>
        <w:t>en Registros especiales, esas operaciones sólo podrán ser realizadas</w:t>
      </w:r>
      <w:r>
        <w:rPr>
          <w:b/>
          <w:spacing w:val="80"/>
          <w:sz w:val="20"/>
        </w:rPr>
        <w:t> </w:t>
      </w:r>
      <w:r>
        <w:rPr>
          <w:b/>
          <w:sz w:val="20"/>
        </w:rPr>
        <w:t>por una persona con la cualificación profesional requerida, y sólo desde que se </w:t>
      </w:r>
      <w:r>
        <w:rPr>
          <w:b/>
          <w:spacing w:val="10"/>
          <w:sz w:val="20"/>
        </w:rPr>
        <w:t>cumplan</w:t>
      </w:r>
      <w:r>
        <w:rPr>
          <w:b/>
          <w:spacing w:val="10"/>
          <w:sz w:val="20"/>
        </w:rPr>
        <w:t> </w:t>
      </w:r>
      <w:r>
        <w:rPr>
          <w:b/>
          <w:spacing w:val="9"/>
          <w:sz w:val="20"/>
        </w:rPr>
        <w:t>estos</w:t>
      </w:r>
      <w:r>
        <w:rPr>
          <w:b/>
          <w:spacing w:val="9"/>
          <w:sz w:val="20"/>
        </w:rPr>
        <w:t> </w:t>
      </w:r>
      <w:r>
        <w:rPr>
          <w:b/>
          <w:spacing w:val="10"/>
          <w:sz w:val="20"/>
        </w:rPr>
        <w:t>requisitos.</w:t>
      </w:r>
      <w:r>
        <w:rPr>
          <w:b/>
          <w:spacing w:val="10"/>
          <w:sz w:val="20"/>
        </w:rPr>
        <w:t> </w:t>
      </w:r>
      <w:r>
        <w:rPr>
          <w:b/>
          <w:sz w:val="20"/>
        </w:rPr>
        <w:t>Si </w:t>
      </w:r>
      <w:r>
        <w:rPr>
          <w:b/>
          <w:spacing w:val="10"/>
          <w:sz w:val="20"/>
        </w:rPr>
        <w:t>algunas</w:t>
      </w:r>
      <w:r>
        <w:rPr>
          <w:b/>
          <w:spacing w:val="10"/>
          <w:sz w:val="20"/>
        </w:rPr>
        <w:t> </w:t>
      </w:r>
      <w:r>
        <w:rPr>
          <w:b/>
          <w:sz w:val="20"/>
        </w:rPr>
        <w:t>de las </w:t>
      </w:r>
      <w:r>
        <w:rPr>
          <w:b/>
          <w:spacing w:val="12"/>
          <w:sz w:val="20"/>
        </w:rPr>
        <w:t>actividades </w:t>
      </w:r>
      <w:r>
        <w:rPr>
          <w:b/>
          <w:sz w:val="20"/>
        </w:rPr>
        <w:t>integrantes del objeto social fuesen de algún modo actividades propias de profesionales, por ser actividades que requieren título oficial y están sujetas a colegiación, se entenderá que, en relación a dichas actividades, la sociedad actuará como una sociedad de mediación o intermediación, sin que le sea aplicable a la sociedad el régimen de la Ley 2/2007, de 15</w:t>
      </w:r>
      <w:r>
        <w:rPr>
          <w:b/>
          <w:spacing w:val="40"/>
          <w:sz w:val="20"/>
        </w:rPr>
        <w:t> </w:t>
      </w:r>
      <w:r>
        <w:rPr>
          <w:b/>
          <w:sz w:val="20"/>
        </w:rPr>
        <w:t>de marzo, de sociedades profesionales. Las actividades integrantes del </w:t>
      </w:r>
      <w:r>
        <w:rPr>
          <w:b/>
          <w:spacing w:val="10"/>
          <w:sz w:val="20"/>
        </w:rPr>
        <w:t>objeto</w:t>
      </w:r>
      <w:r>
        <w:rPr>
          <w:b/>
          <w:spacing w:val="76"/>
          <w:sz w:val="20"/>
        </w:rPr>
        <w:t> </w:t>
      </w:r>
      <w:r>
        <w:rPr>
          <w:b/>
          <w:spacing w:val="10"/>
          <w:sz w:val="20"/>
        </w:rPr>
        <w:t>social</w:t>
      </w:r>
      <w:r>
        <w:rPr>
          <w:b/>
          <w:spacing w:val="76"/>
          <w:sz w:val="20"/>
        </w:rPr>
        <w:t> </w:t>
      </w:r>
      <w:r>
        <w:rPr>
          <w:b/>
          <w:spacing w:val="10"/>
          <w:sz w:val="20"/>
        </w:rPr>
        <w:t>podrán</w:t>
      </w:r>
      <w:r>
        <w:rPr>
          <w:b/>
          <w:spacing w:val="76"/>
          <w:sz w:val="20"/>
        </w:rPr>
        <w:t> </w:t>
      </w:r>
      <w:r>
        <w:rPr>
          <w:b/>
          <w:sz w:val="20"/>
        </w:rPr>
        <w:t>ser</w:t>
      </w:r>
      <w:r>
        <w:rPr>
          <w:b/>
          <w:spacing w:val="76"/>
          <w:sz w:val="20"/>
        </w:rPr>
        <w:t> </w:t>
      </w:r>
      <w:r>
        <w:rPr>
          <w:b/>
          <w:spacing w:val="12"/>
          <w:sz w:val="20"/>
        </w:rPr>
        <w:t>desarrolladas</w:t>
      </w:r>
      <w:r>
        <w:rPr>
          <w:b/>
          <w:spacing w:val="76"/>
          <w:sz w:val="20"/>
        </w:rPr>
        <w:t> </w:t>
      </w:r>
      <w:r>
        <w:rPr>
          <w:b/>
          <w:sz w:val="20"/>
        </w:rPr>
        <w:t>por</w:t>
      </w:r>
      <w:r>
        <w:rPr>
          <w:b/>
          <w:spacing w:val="76"/>
          <w:sz w:val="20"/>
        </w:rPr>
        <w:t> </w:t>
      </w:r>
      <w:r>
        <w:rPr>
          <w:b/>
          <w:sz w:val="20"/>
        </w:rPr>
        <w:t>la</w:t>
      </w:r>
      <w:r>
        <w:rPr>
          <w:b/>
          <w:spacing w:val="76"/>
          <w:sz w:val="20"/>
        </w:rPr>
        <w:t> </w:t>
      </w:r>
      <w:r>
        <w:rPr>
          <w:b/>
          <w:spacing w:val="11"/>
          <w:sz w:val="20"/>
        </w:rPr>
        <w:t>sociedad</w:t>
      </w:r>
      <w:r>
        <w:rPr>
          <w:b/>
          <w:spacing w:val="76"/>
          <w:sz w:val="20"/>
        </w:rPr>
        <w:t> </w:t>
      </w:r>
      <w:r>
        <w:rPr>
          <w:b/>
          <w:spacing w:val="10"/>
          <w:sz w:val="20"/>
        </w:rPr>
        <w:t>total</w:t>
      </w:r>
      <w:r>
        <w:rPr>
          <w:b/>
          <w:spacing w:val="76"/>
          <w:sz w:val="20"/>
        </w:rPr>
        <w:t> </w:t>
      </w:r>
      <w:r>
        <w:rPr>
          <w:b/>
          <w:sz w:val="20"/>
        </w:rPr>
        <w:t>o</w:t>
      </w:r>
    </w:p>
    <w:p>
      <w:pPr>
        <w:spacing w:after="0" w:line="312" w:lineRule="auto"/>
        <w:jc w:val="both"/>
        <w:rPr>
          <w:b/>
          <w:sz w:val="20"/>
        </w:rPr>
        <w:sectPr>
          <w:pgSz w:w="11900" w:h="16840"/>
          <w:pgMar w:top="1100" w:bottom="280" w:left="708" w:right="708"/>
        </w:sectPr>
      </w:pPr>
    </w:p>
    <w:p>
      <w:pPr>
        <w:spacing w:line="312" w:lineRule="auto" w:before="72"/>
        <w:ind w:left="2133" w:right="1321" w:firstLine="0"/>
        <w:jc w:val="both"/>
        <w:rPr>
          <w:b/>
          <w:sz w:val="20"/>
        </w:rPr>
      </w:pPr>
      <w:r>
        <w:rPr>
          <w:b/>
          <w:spacing w:val="17"/>
          <w:sz w:val="20"/>
        </w:rPr>
        <w:t>parcialmente</w:t>
      </w:r>
      <w:r>
        <w:rPr>
          <w:b/>
          <w:spacing w:val="17"/>
          <w:sz w:val="20"/>
        </w:rPr>
        <w:t> </w:t>
      </w:r>
      <w:r>
        <w:rPr>
          <w:b/>
          <w:spacing w:val="9"/>
          <w:sz w:val="20"/>
        </w:rPr>
        <w:t>de</w:t>
      </w:r>
      <w:r>
        <w:rPr>
          <w:b/>
          <w:spacing w:val="9"/>
          <w:sz w:val="20"/>
        </w:rPr>
        <w:t> </w:t>
      </w:r>
      <w:r>
        <w:rPr>
          <w:b/>
          <w:spacing w:val="14"/>
          <w:sz w:val="20"/>
        </w:rPr>
        <w:t>modo</w:t>
      </w:r>
      <w:r>
        <w:rPr>
          <w:b/>
          <w:spacing w:val="14"/>
          <w:sz w:val="20"/>
        </w:rPr>
        <w:t> </w:t>
      </w:r>
      <w:r>
        <w:rPr>
          <w:b/>
          <w:spacing w:val="17"/>
          <w:sz w:val="20"/>
        </w:rPr>
        <w:t>indirecto,</w:t>
      </w:r>
      <w:r>
        <w:rPr>
          <w:b/>
          <w:spacing w:val="17"/>
          <w:sz w:val="20"/>
        </w:rPr>
        <w:t> </w:t>
      </w:r>
      <w:r>
        <w:rPr>
          <w:b/>
          <w:spacing w:val="16"/>
          <w:sz w:val="20"/>
        </w:rPr>
        <w:t>mediante</w:t>
      </w:r>
      <w:r>
        <w:rPr>
          <w:b/>
          <w:spacing w:val="16"/>
          <w:sz w:val="20"/>
        </w:rPr>
        <w:t> </w:t>
      </w:r>
      <w:r>
        <w:rPr>
          <w:b/>
          <w:spacing w:val="9"/>
          <w:sz w:val="20"/>
        </w:rPr>
        <w:t>la</w:t>
      </w:r>
      <w:r>
        <w:rPr>
          <w:b/>
          <w:spacing w:val="9"/>
          <w:sz w:val="20"/>
        </w:rPr>
        <w:t> </w:t>
      </w:r>
      <w:r>
        <w:rPr>
          <w:b/>
          <w:spacing w:val="17"/>
          <w:sz w:val="20"/>
        </w:rPr>
        <w:t>titularidad</w:t>
      </w:r>
      <w:r>
        <w:rPr>
          <w:b/>
          <w:spacing w:val="17"/>
          <w:sz w:val="20"/>
        </w:rPr>
        <w:t> </w:t>
      </w:r>
      <w:r>
        <w:rPr>
          <w:b/>
          <w:spacing w:val="9"/>
          <w:sz w:val="20"/>
        </w:rPr>
        <w:t>de </w:t>
      </w:r>
      <w:r>
        <w:rPr>
          <w:b/>
          <w:sz w:val="20"/>
        </w:rPr>
        <w:t>participaciones sociales o acciones en sociedades con objeto idéntico o análogo o en colaboración con terceras partes.</w:t>
      </w:r>
    </w:p>
    <w:p>
      <w:pPr>
        <w:tabs>
          <w:tab w:pos="2133" w:val="left" w:leader="none"/>
        </w:tabs>
        <w:spacing w:before="63"/>
        <w:ind w:left="352" w:right="0" w:firstLine="0"/>
        <w:jc w:val="both"/>
        <w:rPr>
          <w:b/>
          <w:sz w:val="20"/>
        </w:rPr>
      </w:pPr>
      <w:r>
        <w:rPr>
          <w:b/>
          <w:sz w:val="20"/>
        </w:rPr>
        <mc:AlternateContent>
          <mc:Choice Requires="wps">
            <w:drawing>
              <wp:anchor distT="0" distB="0" distL="0" distR="0" allowOverlap="1" layoutInCell="1" locked="0" behindDoc="1" simplePos="0" relativeHeight="487590400">
                <wp:simplePos x="0" y="0"/>
                <wp:positionH relativeFrom="page">
                  <wp:posOffset>635000</wp:posOffset>
                </wp:positionH>
                <wp:positionV relativeFrom="paragraph">
                  <wp:posOffset>235632</wp:posOffset>
                </wp:positionV>
                <wp:extent cx="5657850" cy="1270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5657850" cy="12700"/>
                        </a:xfrm>
                        <a:custGeom>
                          <a:avLst/>
                          <a:gdLst/>
                          <a:ahLst/>
                          <a:cxnLst/>
                          <a:rect l="l" t="t" r="r" b="b"/>
                          <a:pathLst>
                            <a:path w="5657850" h="12700">
                              <a:moveTo>
                                <a:pt x="5657850" y="0"/>
                              </a:moveTo>
                              <a:lnTo>
                                <a:pt x="0" y="0"/>
                              </a:lnTo>
                              <a:lnTo>
                                <a:pt x="0" y="12700"/>
                              </a:lnTo>
                              <a:lnTo>
                                <a:pt x="5657850" y="12700"/>
                              </a:lnTo>
                              <a:lnTo>
                                <a:pt x="5657850" y="0"/>
                              </a:lnTo>
                              <a:close/>
                            </a:path>
                          </a:pathLst>
                        </a:custGeom>
                        <a:solidFill>
                          <a:srgbClr val="E5E5E5"/>
                        </a:solidFill>
                      </wps:spPr>
                      <wps:bodyPr wrap="square" lIns="0" tIns="0" rIns="0" bIns="0" rtlCol="0">
                        <a:prstTxWarp prst="textNoShape">
                          <a:avLst/>
                        </a:prstTxWarp>
                        <a:noAutofit/>
                      </wps:bodyPr>
                    </wps:wsp>
                  </a:graphicData>
                </a:graphic>
              </wp:anchor>
            </w:drawing>
          </mc:Choice>
          <mc:Fallback>
            <w:pict>
              <v:rect style="position:absolute;margin-left:50.000004pt;margin-top:18.553774pt;width:445.500021pt;height:1.0pt;mso-position-horizontal-relative:page;mso-position-vertical-relative:paragraph;z-index:-15726080;mso-wrap-distance-left:0;mso-wrap-distance-right:0" id="docshape6" filled="true" fillcolor="#e5e5e5" stroked="false">
                <v:fill type="solid"/>
                <w10:wrap type="topAndBottom"/>
              </v:rect>
            </w:pict>
          </mc:Fallback>
        </mc:AlternateContent>
      </w:r>
      <w:r>
        <w:rPr>
          <w:rFonts w:ascii="Arial MT"/>
          <w:spacing w:val="-2"/>
          <w:position w:val="-2"/>
          <w:sz w:val="22"/>
        </w:rPr>
        <w:t>C.N.A.E.:</w:t>
      </w:r>
      <w:r>
        <w:rPr>
          <w:rFonts w:ascii="Arial MT"/>
          <w:position w:val="-2"/>
          <w:sz w:val="22"/>
        </w:rPr>
        <w:tab/>
      </w:r>
      <w:r>
        <w:rPr>
          <w:b/>
          <w:sz w:val="20"/>
        </w:rPr>
        <w:t>8899-Otros actividades de servicios sociales sin alojamiento </w:t>
      </w:r>
      <w:r>
        <w:rPr>
          <w:b/>
          <w:spacing w:val="-2"/>
          <w:sz w:val="20"/>
        </w:rPr>
        <w:t>n.c.o.p.</w:t>
      </w:r>
    </w:p>
    <w:p>
      <w:pPr>
        <w:spacing w:line="240" w:lineRule="auto" w:before="82"/>
        <w:rPr>
          <w:b/>
          <w:sz w:val="20"/>
        </w:rPr>
      </w:pPr>
    </w:p>
    <w:p>
      <w:pPr>
        <w:spacing w:before="0"/>
        <w:ind w:left="352" w:right="0" w:firstLine="0"/>
        <w:jc w:val="both"/>
        <w:rPr>
          <w:b/>
          <w:position w:val="3"/>
          <w:sz w:val="20"/>
        </w:rPr>
      </w:pPr>
      <w:r>
        <w:rPr>
          <w:b/>
          <w:position w:val="3"/>
          <w:sz w:val="20"/>
        </w:rPr>
        <mc:AlternateContent>
          <mc:Choice Requires="wps">
            <w:drawing>
              <wp:anchor distT="0" distB="0" distL="0" distR="0" allowOverlap="1" layoutInCell="1" locked="0" behindDoc="1" simplePos="0" relativeHeight="487590912">
                <wp:simplePos x="0" y="0"/>
                <wp:positionH relativeFrom="page">
                  <wp:posOffset>635000</wp:posOffset>
                </wp:positionH>
                <wp:positionV relativeFrom="paragraph">
                  <wp:posOffset>195591</wp:posOffset>
                </wp:positionV>
                <wp:extent cx="5657850" cy="1270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5657850" cy="12700"/>
                        </a:xfrm>
                        <a:custGeom>
                          <a:avLst/>
                          <a:gdLst/>
                          <a:ahLst/>
                          <a:cxnLst/>
                          <a:rect l="l" t="t" r="r" b="b"/>
                          <a:pathLst>
                            <a:path w="5657850" h="12700">
                              <a:moveTo>
                                <a:pt x="5657850" y="0"/>
                              </a:moveTo>
                              <a:lnTo>
                                <a:pt x="0" y="0"/>
                              </a:lnTo>
                              <a:lnTo>
                                <a:pt x="0" y="12700"/>
                              </a:lnTo>
                              <a:lnTo>
                                <a:pt x="5657850" y="12700"/>
                              </a:lnTo>
                              <a:lnTo>
                                <a:pt x="5657850" y="0"/>
                              </a:lnTo>
                              <a:close/>
                            </a:path>
                          </a:pathLst>
                        </a:custGeom>
                        <a:solidFill>
                          <a:srgbClr val="E5E5E5"/>
                        </a:solidFill>
                      </wps:spPr>
                      <wps:bodyPr wrap="square" lIns="0" tIns="0" rIns="0" bIns="0" rtlCol="0">
                        <a:prstTxWarp prst="textNoShape">
                          <a:avLst/>
                        </a:prstTxWarp>
                        <a:noAutofit/>
                      </wps:bodyPr>
                    </wps:wsp>
                  </a:graphicData>
                </a:graphic>
              </wp:anchor>
            </w:drawing>
          </mc:Choice>
          <mc:Fallback>
            <w:pict>
              <v:rect style="position:absolute;margin-left:50.000004pt;margin-top:15.400944pt;width:445.500021pt;height:1.0pt;mso-position-horizontal-relative:page;mso-position-vertical-relative:paragraph;z-index:-15725568;mso-wrap-distance-left:0;mso-wrap-distance-right:0" id="docshape7" filled="true" fillcolor="#e5e5e5" stroked="false">
                <v:fill type="solid"/>
                <w10:wrap type="topAndBottom"/>
              </v:rect>
            </w:pict>
          </mc:Fallback>
        </mc:AlternateContent>
      </w:r>
      <w:r>
        <w:rPr>
          <w:rFonts w:ascii="Arial MT" w:hAnsi="Arial MT"/>
          <w:sz w:val="22"/>
        </w:rPr>
        <w:t>Estructura del órgano:</w:t>
      </w:r>
      <w:r>
        <w:rPr>
          <w:rFonts w:ascii="Arial MT" w:hAnsi="Arial MT"/>
          <w:spacing w:val="77"/>
          <w:w w:val="150"/>
          <w:sz w:val="22"/>
        </w:rPr>
        <w:t>   </w:t>
      </w:r>
      <w:r>
        <w:rPr>
          <w:b/>
          <w:position w:val="3"/>
          <w:sz w:val="20"/>
        </w:rPr>
        <w:t>Administrador</w:t>
      </w:r>
      <w:r>
        <w:rPr>
          <w:b/>
          <w:spacing w:val="1"/>
          <w:position w:val="3"/>
          <w:sz w:val="20"/>
        </w:rPr>
        <w:t> </w:t>
      </w:r>
      <w:r>
        <w:rPr>
          <w:b/>
          <w:spacing w:val="-2"/>
          <w:position w:val="3"/>
          <w:sz w:val="20"/>
        </w:rPr>
        <w:t>único</w:t>
      </w:r>
    </w:p>
    <w:p>
      <w:pPr>
        <w:spacing w:line="240" w:lineRule="auto" w:before="59"/>
        <w:rPr>
          <w:b/>
          <w:sz w:val="22"/>
        </w:rPr>
      </w:pPr>
    </w:p>
    <w:p>
      <w:pPr>
        <w:spacing w:line="292" w:lineRule="auto" w:before="0"/>
        <w:ind w:left="2133" w:right="1323" w:hanging="1782"/>
        <w:jc w:val="both"/>
        <w:rPr>
          <w:b/>
          <w:sz w:val="20"/>
        </w:rPr>
      </w:pPr>
      <w:r>
        <w:rPr>
          <w:rFonts w:ascii="Arial MT" w:hAnsi="Arial MT"/>
          <w:position w:val="-2"/>
          <w:sz w:val="22"/>
        </w:rPr>
        <w:t>Unipersonalidad: </w:t>
      </w:r>
      <w:r>
        <w:rPr>
          <w:b/>
          <w:sz w:val="20"/>
        </w:rPr>
        <w:t>La </w:t>
      </w:r>
      <w:r>
        <w:rPr>
          <w:b/>
          <w:spacing w:val="9"/>
          <w:sz w:val="20"/>
        </w:rPr>
        <w:t>sociedad</w:t>
      </w:r>
      <w:r>
        <w:rPr>
          <w:b/>
          <w:spacing w:val="9"/>
          <w:sz w:val="20"/>
        </w:rPr>
        <w:t> </w:t>
      </w:r>
      <w:r>
        <w:rPr>
          <w:b/>
          <w:sz w:val="20"/>
        </w:rPr>
        <w:t>de esta hoja es </w:t>
      </w:r>
      <w:r>
        <w:rPr>
          <w:b/>
          <w:spacing w:val="10"/>
          <w:sz w:val="20"/>
        </w:rPr>
        <w:t>unipersonal,</w:t>
      </w:r>
      <w:r>
        <w:rPr>
          <w:b/>
          <w:spacing w:val="10"/>
          <w:sz w:val="20"/>
        </w:rPr>
        <w:t> </w:t>
      </w:r>
      <w:r>
        <w:rPr>
          <w:b/>
          <w:spacing w:val="9"/>
          <w:sz w:val="20"/>
        </w:rPr>
        <w:t>siendo</w:t>
      </w:r>
      <w:r>
        <w:rPr>
          <w:b/>
          <w:spacing w:val="9"/>
          <w:sz w:val="20"/>
        </w:rPr>
        <w:t> </w:t>
      </w:r>
      <w:r>
        <w:rPr>
          <w:b/>
          <w:sz w:val="20"/>
        </w:rPr>
        <w:t>su socio </w:t>
      </w:r>
      <w:r>
        <w:rPr>
          <w:b/>
          <w:spacing w:val="11"/>
          <w:sz w:val="20"/>
        </w:rPr>
        <w:t>único </w:t>
      </w:r>
      <w:r>
        <w:rPr>
          <w:b/>
          <w:spacing w:val="14"/>
          <w:sz w:val="20"/>
        </w:rPr>
        <w:t>ASOCIACION</w:t>
      </w:r>
      <w:r>
        <w:rPr>
          <w:b/>
          <w:spacing w:val="14"/>
          <w:sz w:val="20"/>
        </w:rPr>
        <w:t> </w:t>
      </w:r>
      <w:r>
        <w:rPr>
          <w:b/>
          <w:spacing w:val="12"/>
          <w:sz w:val="20"/>
        </w:rPr>
        <w:t>PARA</w:t>
      </w:r>
      <w:r>
        <w:rPr>
          <w:b/>
          <w:spacing w:val="12"/>
          <w:sz w:val="20"/>
        </w:rPr>
        <w:t> </w:t>
      </w:r>
      <w:r>
        <w:rPr>
          <w:b/>
          <w:sz w:val="20"/>
        </w:rPr>
        <w:t>EL </w:t>
      </w:r>
      <w:r>
        <w:rPr>
          <w:b/>
          <w:spacing w:val="14"/>
          <w:sz w:val="20"/>
        </w:rPr>
        <w:t>DESARROLLO</w:t>
      </w:r>
      <w:r>
        <w:rPr>
          <w:b/>
          <w:spacing w:val="14"/>
          <w:sz w:val="20"/>
        </w:rPr>
        <w:t> ECONOMICO</w:t>
      </w:r>
      <w:r>
        <w:rPr>
          <w:b/>
          <w:spacing w:val="14"/>
          <w:sz w:val="20"/>
        </w:rPr>
        <w:t> </w:t>
      </w:r>
      <w:r>
        <w:rPr>
          <w:b/>
          <w:sz w:val="20"/>
        </w:rPr>
        <w:t>Y </w:t>
      </w:r>
      <w:r>
        <w:rPr>
          <w:b/>
          <w:spacing w:val="16"/>
          <w:sz w:val="20"/>
        </w:rPr>
        <w:t>SOCIAL </w:t>
      </w:r>
      <w:r>
        <w:rPr>
          <w:b/>
          <w:sz w:val="20"/>
        </w:rPr>
        <w:t>RAYUELA, con N.I.F: G76503564</w:t>
      </w:r>
    </w:p>
    <w:p>
      <w:pPr>
        <w:spacing w:line="20" w:lineRule="exact"/>
        <w:ind w:left="292" w:right="0" w:firstLine="0"/>
        <w:rPr>
          <w:sz w:val="2"/>
        </w:rPr>
      </w:pPr>
      <w:r>
        <w:rPr>
          <w:sz w:val="2"/>
        </w:rPr>
        <mc:AlternateContent>
          <mc:Choice Requires="wps">
            <w:drawing>
              <wp:inline distT="0" distB="0" distL="0" distR="0">
                <wp:extent cx="5657850" cy="12700"/>
                <wp:effectExtent l="0" t="0" r="0" b="0"/>
                <wp:docPr id="9" name="Group 9"/>
                <wp:cNvGraphicFramePr>
                  <a:graphicFrameLocks/>
                </wp:cNvGraphicFramePr>
                <a:graphic>
                  <a:graphicData uri="http://schemas.microsoft.com/office/word/2010/wordprocessingGroup">
                    <wpg:wgp>
                      <wpg:cNvPr id="9" name="Group 9"/>
                      <wpg:cNvGrpSpPr/>
                      <wpg:grpSpPr>
                        <a:xfrm>
                          <a:off x="0" y="0"/>
                          <a:ext cx="5657850" cy="12700"/>
                          <a:chExt cx="5657850" cy="12700"/>
                        </a:xfrm>
                      </wpg:grpSpPr>
                      <wps:wsp>
                        <wps:cNvPr id="10" name="Graphic 10"/>
                        <wps:cNvSpPr/>
                        <wps:spPr>
                          <a:xfrm>
                            <a:off x="0" y="0"/>
                            <a:ext cx="5657850" cy="12700"/>
                          </a:xfrm>
                          <a:custGeom>
                            <a:avLst/>
                            <a:gdLst/>
                            <a:ahLst/>
                            <a:cxnLst/>
                            <a:rect l="l" t="t" r="r" b="b"/>
                            <a:pathLst>
                              <a:path w="5657850" h="12700">
                                <a:moveTo>
                                  <a:pt x="5657850" y="0"/>
                                </a:moveTo>
                                <a:lnTo>
                                  <a:pt x="0" y="0"/>
                                </a:lnTo>
                                <a:lnTo>
                                  <a:pt x="0" y="12700"/>
                                </a:lnTo>
                                <a:lnTo>
                                  <a:pt x="5657850" y="12700"/>
                                </a:lnTo>
                                <a:lnTo>
                                  <a:pt x="5657850" y="0"/>
                                </a:lnTo>
                                <a:close/>
                              </a:path>
                            </a:pathLst>
                          </a:custGeom>
                          <a:solidFill>
                            <a:srgbClr val="E5E5E5"/>
                          </a:solidFill>
                        </wps:spPr>
                        <wps:bodyPr wrap="square" lIns="0" tIns="0" rIns="0" bIns="0" rtlCol="0">
                          <a:prstTxWarp prst="textNoShape">
                            <a:avLst/>
                          </a:prstTxWarp>
                          <a:noAutofit/>
                        </wps:bodyPr>
                      </wps:wsp>
                    </wpg:wgp>
                  </a:graphicData>
                </a:graphic>
              </wp:inline>
            </w:drawing>
          </mc:Choice>
          <mc:Fallback>
            <w:pict>
              <v:group style="width:445.5pt;height:1pt;mso-position-horizontal-relative:char;mso-position-vertical-relative:line" id="docshapegroup8" coordorigin="0,0" coordsize="8910,20">
                <v:rect style="position:absolute;left:0;top:0;width:8910;height:20" id="docshape9" filled="true" fillcolor="#e5e5e5" stroked="false">
                  <v:fill type="solid"/>
                </v:rect>
              </v:group>
            </w:pict>
          </mc:Fallback>
        </mc:AlternateContent>
      </w:r>
      <w:r>
        <w:rPr>
          <w:sz w:val="2"/>
        </w:rPr>
      </w:r>
    </w:p>
    <w:p>
      <w:pPr>
        <w:spacing w:line="240" w:lineRule="auto" w:before="79"/>
        <w:rPr>
          <w:b/>
          <w:sz w:val="20"/>
        </w:rPr>
      </w:pPr>
    </w:p>
    <w:p>
      <w:pPr>
        <w:spacing w:before="0"/>
        <w:ind w:left="352" w:right="0" w:firstLine="0"/>
        <w:jc w:val="both"/>
        <w:rPr>
          <w:b/>
          <w:position w:val="3"/>
          <w:sz w:val="20"/>
        </w:rPr>
      </w:pPr>
      <w:r>
        <w:rPr>
          <w:b/>
          <w:position w:val="3"/>
          <w:sz w:val="20"/>
        </w:rPr>
        <mc:AlternateContent>
          <mc:Choice Requires="wps">
            <w:drawing>
              <wp:anchor distT="0" distB="0" distL="0" distR="0" allowOverlap="1" layoutInCell="1" locked="0" behindDoc="1" simplePos="0" relativeHeight="487591936">
                <wp:simplePos x="0" y="0"/>
                <wp:positionH relativeFrom="page">
                  <wp:posOffset>635000</wp:posOffset>
                </wp:positionH>
                <wp:positionV relativeFrom="paragraph">
                  <wp:posOffset>186063</wp:posOffset>
                </wp:positionV>
                <wp:extent cx="5657850" cy="12700"/>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5657850" cy="12700"/>
                        </a:xfrm>
                        <a:custGeom>
                          <a:avLst/>
                          <a:gdLst/>
                          <a:ahLst/>
                          <a:cxnLst/>
                          <a:rect l="l" t="t" r="r" b="b"/>
                          <a:pathLst>
                            <a:path w="5657850" h="12700">
                              <a:moveTo>
                                <a:pt x="5657850" y="0"/>
                              </a:moveTo>
                              <a:lnTo>
                                <a:pt x="0" y="0"/>
                              </a:lnTo>
                              <a:lnTo>
                                <a:pt x="0" y="12700"/>
                              </a:lnTo>
                              <a:lnTo>
                                <a:pt x="5657850" y="12700"/>
                              </a:lnTo>
                              <a:lnTo>
                                <a:pt x="5657850" y="0"/>
                              </a:lnTo>
                              <a:close/>
                            </a:path>
                          </a:pathLst>
                        </a:custGeom>
                        <a:solidFill>
                          <a:srgbClr val="E5E5E5"/>
                        </a:solidFill>
                      </wps:spPr>
                      <wps:bodyPr wrap="square" lIns="0" tIns="0" rIns="0" bIns="0" rtlCol="0">
                        <a:prstTxWarp prst="textNoShape">
                          <a:avLst/>
                        </a:prstTxWarp>
                        <a:noAutofit/>
                      </wps:bodyPr>
                    </wps:wsp>
                  </a:graphicData>
                </a:graphic>
              </wp:anchor>
            </w:drawing>
          </mc:Choice>
          <mc:Fallback>
            <w:pict>
              <v:rect style="position:absolute;margin-left:50.000004pt;margin-top:14.650704pt;width:445.500021pt;height:1.0pt;mso-position-horizontal-relative:page;mso-position-vertical-relative:paragraph;z-index:-15724544;mso-wrap-distance-left:0;mso-wrap-distance-right:0" id="docshape10" filled="true" fillcolor="#e5e5e5" stroked="false">
                <v:fill type="solid"/>
                <w10:wrap type="topAndBottom"/>
              </v:rect>
            </w:pict>
          </mc:Fallback>
        </mc:AlternateContent>
      </w:r>
      <w:r>
        <w:rPr>
          <w:rFonts w:ascii="Arial MT" w:hAnsi="Arial MT"/>
          <w:sz w:val="22"/>
        </w:rPr>
        <w:t>Último depósito contable:</w:t>
      </w:r>
      <w:r>
        <w:rPr>
          <w:rFonts w:ascii="Arial MT" w:hAnsi="Arial MT"/>
          <w:spacing w:val="39"/>
          <w:sz w:val="22"/>
        </w:rPr>
        <w:t>  </w:t>
      </w:r>
      <w:r>
        <w:rPr>
          <w:b/>
          <w:spacing w:val="-4"/>
          <w:position w:val="3"/>
          <w:sz w:val="20"/>
        </w:rPr>
        <w:t>2025</w:t>
      </w:r>
    </w:p>
    <w:p>
      <w:pPr>
        <w:spacing w:after="0"/>
        <w:jc w:val="both"/>
        <w:rPr>
          <w:b/>
          <w:position w:val="3"/>
          <w:sz w:val="20"/>
        </w:rPr>
        <w:sectPr>
          <w:pgSz w:w="11900" w:h="16840"/>
          <w:pgMar w:top="1100" w:bottom="280" w:left="708" w:right="708"/>
        </w:sectPr>
      </w:pPr>
    </w:p>
    <w:p>
      <w:pPr>
        <w:spacing w:line="240" w:lineRule="auto"/>
        <w:ind w:left="307" w:right="0" w:firstLine="0"/>
        <w:rPr>
          <w:sz w:val="20"/>
        </w:rPr>
      </w:pPr>
      <w:r>
        <w:rPr>
          <w:sz w:val="20"/>
        </w:rPr>
        <mc:AlternateContent>
          <mc:Choice Requires="wps">
            <w:drawing>
              <wp:inline distT="0" distB="0" distL="0" distR="0">
                <wp:extent cx="5632450" cy="266700"/>
                <wp:effectExtent l="9525" t="0" r="0" b="9525"/>
                <wp:docPr id="12" name="Textbox 12"/>
                <wp:cNvGraphicFramePr>
                  <a:graphicFrameLocks/>
                </wp:cNvGraphicFramePr>
                <a:graphic>
                  <a:graphicData uri="http://schemas.microsoft.com/office/word/2010/wordprocessingShape">
                    <wps:wsp>
                      <wps:cNvPr id="12" name="Textbox 12"/>
                      <wps:cNvSpPr txBox="1"/>
                      <wps:spPr>
                        <a:xfrm>
                          <a:off x="0" y="0"/>
                          <a:ext cx="5632450" cy="266700"/>
                        </a:xfrm>
                        <a:prstGeom prst="rect">
                          <a:avLst/>
                        </a:prstGeom>
                        <a:ln w="6350">
                          <a:solidFill>
                            <a:srgbClr val="E5E5E5"/>
                          </a:solidFill>
                          <a:prstDash val="solid"/>
                        </a:ln>
                      </wps:spPr>
                      <wps:txbx>
                        <w:txbxContent>
                          <w:p>
                            <w:pPr>
                              <w:spacing w:line="250" w:lineRule="exact" w:before="160"/>
                              <w:ind w:left="148" w:right="0" w:firstLine="0"/>
                              <w:jc w:val="left"/>
                              <w:rPr>
                                <w:b/>
                                <w:sz w:val="24"/>
                              </w:rPr>
                            </w:pPr>
                            <w:r>
                              <w:rPr>
                                <w:b/>
                                <w:color w:val="99997F"/>
                                <w:sz w:val="24"/>
                              </w:rPr>
                              <w:t>ASIENTOS DE PRESENTACION </w:t>
                            </w:r>
                            <w:r>
                              <w:rPr>
                                <w:b/>
                                <w:color w:val="99997F"/>
                                <w:spacing w:val="-2"/>
                                <w:sz w:val="24"/>
                              </w:rPr>
                              <w:t>VIGENTES</w:t>
                            </w:r>
                          </w:p>
                        </w:txbxContent>
                      </wps:txbx>
                      <wps:bodyPr wrap="square" lIns="0" tIns="0" rIns="0" bIns="0" rtlCol="0">
                        <a:noAutofit/>
                      </wps:bodyPr>
                    </wps:wsp>
                  </a:graphicData>
                </a:graphic>
              </wp:inline>
            </w:drawing>
          </mc:Choice>
          <mc:Fallback>
            <w:pict>
              <v:shape style="width:443.5pt;height:21pt;mso-position-horizontal-relative:char;mso-position-vertical-relative:line" type="#_x0000_t202" id="docshape11" filled="false" stroked="true" strokeweight=".5pt" strokecolor="#e5e5e5">
                <w10:anchorlock/>
                <v:textbox inset="0,0,0,0">
                  <w:txbxContent>
                    <w:p>
                      <w:pPr>
                        <w:spacing w:line="250" w:lineRule="exact" w:before="160"/>
                        <w:ind w:left="148" w:right="0" w:firstLine="0"/>
                        <w:jc w:val="left"/>
                        <w:rPr>
                          <w:b/>
                          <w:sz w:val="24"/>
                        </w:rPr>
                      </w:pPr>
                      <w:r>
                        <w:rPr>
                          <w:b/>
                          <w:color w:val="99997F"/>
                          <w:sz w:val="24"/>
                        </w:rPr>
                        <w:t>ASIENTOS DE PRESENTACION </w:t>
                      </w:r>
                      <w:r>
                        <w:rPr>
                          <w:b/>
                          <w:color w:val="99997F"/>
                          <w:spacing w:val="-2"/>
                          <w:sz w:val="24"/>
                        </w:rPr>
                        <w:t>VIGENTES</w:t>
                      </w:r>
                    </w:p>
                  </w:txbxContent>
                </v:textbox>
                <v:stroke dashstyle="solid"/>
              </v:shape>
            </w:pict>
          </mc:Fallback>
        </mc:AlternateContent>
      </w:r>
      <w:r>
        <w:rPr>
          <w:sz w:val="20"/>
        </w:rPr>
      </w:r>
    </w:p>
    <w:p>
      <w:pPr>
        <w:spacing w:line="240" w:lineRule="auto" w:before="50"/>
        <w:rPr>
          <w:b/>
          <w:sz w:val="22"/>
        </w:rPr>
      </w:pPr>
    </w:p>
    <w:p>
      <w:pPr>
        <w:spacing w:before="0"/>
        <w:ind w:left="332" w:right="0" w:firstLine="0"/>
        <w:jc w:val="left"/>
        <w:rPr>
          <w:b/>
          <w:sz w:val="22"/>
        </w:rPr>
      </w:pPr>
      <w:r>
        <w:rPr>
          <w:b/>
          <w:sz w:val="22"/>
        </w:rPr>
        <w:t>No existen asientos de presentación </w:t>
      </w:r>
      <w:r>
        <w:rPr>
          <w:b/>
          <w:spacing w:val="-2"/>
          <w:sz w:val="22"/>
        </w:rPr>
        <w:t>vigentes</w:t>
      </w:r>
    </w:p>
    <w:p>
      <w:pPr>
        <w:spacing w:after="0"/>
        <w:jc w:val="left"/>
        <w:rPr>
          <w:b/>
          <w:sz w:val="22"/>
        </w:rPr>
        <w:sectPr>
          <w:pgSz w:w="11900" w:h="16840"/>
          <w:pgMar w:top="1160" w:bottom="280" w:left="708" w:right="708"/>
        </w:sectPr>
      </w:pPr>
    </w:p>
    <w:p>
      <w:pPr>
        <w:spacing w:line="240" w:lineRule="auto"/>
        <w:ind w:left="307" w:right="0" w:firstLine="0"/>
        <w:rPr>
          <w:sz w:val="20"/>
        </w:rPr>
      </w:pPr>
      <w:r>
        <w:rPr>
          <w:sz w:val="20"/>
        </w:rPr>
        <mc:AlternateContent>
          <mc:Choice Requires="wps">
            <w:drawing>
              <wp:inline distT="0" distB="0" distL="0" distR="0">
                <wp:extent cx="5632450" cy="266700"/>
                <wp:effectExtent l="9525" t="0" r="0" b="9525"/>
                <wp:docPr id="13" name="Textbox 13"/>
                <wp:cNvGraphicFramePr>
                  <a:graphicFrameLocks/>
                </wp:cNvGraphicFramePr>
                <a:graphic>
                  <a:graphicData uri="http://schemas.microsoft.com/office/word/2010/wordprocessingShape">
                    <wps:wsp>
                      <wps:cNvPr id="13" name="Textbox 13"/>
                      <wps:cNvSpPr txBox="1"/>
                      <wps:spPr>
                        <a:xfrm>
                          <a:off x="0" y="0"/>
                          <a:ext cx="5632450" cy="266700"/>
                        </a:xfrm>
                        <a:prstGeom prst="rect">
                          <a:avLst/>
                        </a:prstGeom>
                        <a:ln w="6350">
                          <a:solidFill>
                            <a:srgbClr val="E5E5E5"/>
                          </a:solidFill>
                          <a:prstDash val="solid"/>
                        </a:ln>
                      </wps:spPr>
                      <wps:txbx>
                        <w:txbxContent>
                          <w:p>
                            <w:pPr>
                              <w:spacing w:line="250" w:lineRule="exact" w:before="160"/>
                              <w:ind w:left="148" w:right="0" w:firstLine="0"/>
                              <w:jc w:val="left"/>
                              <w:rPr>
                                <w:b/>
                                <w:sz w:val="24"/>
                              </w:rPr>
                            </w:pPr>
                            <w:r>
                              <w:rPr>
                                <w:b/>
                                <w:color w:val="99997F"/>
                                <w:sz w:val="24"/>
                              </w:rPr>
                              <w:t>SITUACIONES </w:t>
                            </w:r>
                            <w:r>
                              <w:rPr>
                                <w:b/>
                                <w:color w:val="99997F"/>
                                <w:spacing w:val="-2"/>
                                <w:sz w:val="24"/>
                              </w:rPr>
                              <w:t>ESPECIALES</w:t>
                            </w:r>
                          </w:p>
                        </w:txbxContent>
                      </wps:txbx>
                      <wps:bodyPr wrap="square" lIns="0" tIns="0" rIns="0" bIns="0" rtlCol="0">
                        <a:noAutofit/>
                      </wps:bodyPr>
                    </wps:wsp>
                  </a:graphicData>
                </a:graphic>
              </wp:inline>
            </w:drawing>
          </mc:Choice>
          <mc:Fallback>
            <w:pict>
              <v:shape style="width:443.5pt;height:21pt;mso-position-horizontal-relative:char;mso-position-vertical-relative:line" type="#_x0000_t202" id="docshape12" filled="false" stroked="true" strokeweight=".5pt" strokecolor="#e5e5e5">
                <w10:anchorlock/>
                <v:textbox inset="0,0,0,0">
                  <w:txbxContent>
                    <w:p>
                      <w:pPr>
                        <w:spacing w:line="250" w:lineRule="exact" w:before="160"/>
                        <w:ind w:left="148" w:right="0" w:firstLine="0"/>
                        <w:jc w:val="left"/>
                        <w:rPr>
                          <w:b/>
                          <w:sz w:val="24"/>
                        </w:rPr>
                      </w:pPr>
                      <w:r>
                        <w:rPr>
                          <w:b/>
                          <w:color w:val="99997F"/>
                          <w:sz w:val="24"/>
                        </w:rPr>
                        <w:t>SITUACIONES </w:t>
                      </w:r>
                      <w:r>
                        <w:rPr>
                          <w:b/>
                          <w:color w:val="99997F"/>
                          <w:spacing w:val="-2"/>
                          <w:sz w:val="24"/>
                        </w:rPr>
                        <w:t>ESPECIALES</w:t>
                      </w:r>
                    </w:p>
                  </w:txbxContent>
                </v:textbox>
                <v:stroke dashstyle="solid"/>
              </v:shape>
            </w:pict>
          </mc:Fallback>
        </mc:AlternateContent>
      </w:r>
      <w:r>
        <w:rPr>
          <w:sz w:val="20"/>
        </w:rPr>
      </w:r>
    </w:p>
    <w:p>
      <w:pPr>
        <w:spacing w:line="240" w:lineRule="auto" w:before="50"/>
        <w:rPr>
          <w:b/>
          <w:sz w:val="22"/>
        </w:rPr>
      </w:pPr>
    </w:p>
    <w:p>
      <w:pPr>
        <w:spacing w:before="0"/>
        <w:ind w:left="332" w:right="0" w:firstLine="0"/>
        <w:jc w:val="left"/>
        <w:rPr>
          <w:b/>
          <w:sz w:val="22"/>
        </w:rPr>
      </w:pPr>
      <w:r>
        <w:rPr>
          <w:b/>
          <w:sz w:val="22"/>
        </w:rPr>
        <w:t>No existen situaciones </w:t>
      </w:r>
      <w:r>
        <w:rPr>
          <w:b/>
          <w:spacing w:val="-2"/>
          <w:sz w:val="22"/>
        </w:rPr>
        <w:t>especiales</w:t>
      </w:r>
    </w:p>
    <w:p>
      <w:pPr>
        <w:spacing w:after="0"/>
        <w:jc w:val="left"/>
        <w:rPr>
          <w:b/>
          <w:sz w:val="22"/>
        </w:rPr>
        <w:sectPr>
          <w:pgSz w:w="11900" w:h="16840"/>
          <w:pgMar w:top="1160" w:bottom="280" w:left="708" w:right="708"/>
        </w:sectPr>
      </w:pPr>
    </w:p>
    <w:p>
      <w:pPr>
        <w:spacing w:line="240" w:lineRule="auto"/>
        <w:ind w:left="23" w:right="0" w:firstLine="0"/>
        <w:rPr>
          <w:sz w:val="20"/>
        </w:rPr>
      </w:pPr>
      <w:r>
        <w:rPr>
          <w:sz w:val="20"/>
        </w:rPr>
        <w:drawing>
          <wp:inline distT="0" distB="0" distL="0" distR="0">
            <wp:extent cx="5744192" cy="8152638"/>
            <wp:effectExtent l="0" t="0" r="0" b="0"/>
            <wp:docPr id="14" name="Image 14"/>
            <wp:cNvGraphicFramePr>
              <a:graphicFrameLocks/>
            </wp:cNvGraphicFramePr>
            <a:graphic>
              <a:graphicData uri="http://schemas.openxmlformats.org/drawingml/2006/picture">
                <pic:pic>
                  <pic:nvPicPr>
                    <pic:cNvPr id="14" name="Image 14"/>
                    <pic:cNvPicPr/>
                  </pic:nvPicPr>
                  <pic:blipFill>
                    <a:blip r:embed="rId6" cstate="print"/>
                    <a:stretch>
                      <a:fillRect/>
                    </a:stretch>
                  </pic:blipFill>
                  <pic:spPr>
                    <a:xfrm>
                      <a:off x="0" y="0"/>
                      <a:ext cx="5744192" cy="8152638"/>
                    </a:xfrm>
                    <a:prstGeom prst="rect">
                      <a:avLst/>
                    </a:prstGeom>
                  </pic:spPr>
                </pic:pic>
              </a:graphicData>
            </a:graphic>
          </wp:inline>
        </w:drawing>
      </w:r>
      <w:r>
        <w:rPr>
          <w:sz w:val="20"/>
        </w:rPr>
      </w:r>
    </w:p>
    <w:p>
      <w:pPr>
        <w:spacing w:after="0" w:line="240" w:lineRule="auto"/>
        <w:rPr>
          <w:sz w:val="20"/>
        </w:rPr>
        <w:sectPr>
          <w:pgSz w:w="11900" w:h="16840"/>
          <w:pgMar w:top="840" w:bottom="280" w:left="708" w:right="708"/>
        </w:sectPr>
      </w:pPr>
    </w:p>
    <w:p>
      <w:pPr>
        <w:spacing w:line="240" w:lineRule="auto"/>
        <w:ind w:left="23" w:right="0" w:firstLine="0"/>
        <w:rPr>
          <w:sz w:val="20"/>
        </w:rPr>
      </w:pPr>
      <w:r>
        <w:rPr>
          <w:sz w:val="20"/>
        </w:rPr>
        <w:drawing>
          <wp:inline distT="0" distB="0" distL="0" distR="0">
            <wp:extent cx="5733272" cy="8145208"/>
            <wp:effectExtent l="0" t="0" r="0" b="0"/>
            <wp:docPr id="15" name="Image 15"/>
            <wp:cNvGraphicFramePr>
              <a:graphicFrameLocks/>
            </wp:cNvGraphicFramePr>
            <a:graphic>
              <a:graphicData uri="http://schemas.openxmlformats.org/drawingml/2006/picture">
                <pic:pic>
                  <pic:nvPicPr>
                    <pic:cNvPr id="15" name="Image 15"/>
                    <pic:cNvPicPr/>
                  </pic:nvPicPr>
                  <pic:blipFill>
                    <a:blip r:embed="rId7" cstate="print"/>
                    <a:stretch>
                      <a:fillRect/>
                    </a:stretch>
                  </pic:blipFill>
                  <pic:spPr>
                    <a:xfrm>
                      <a:off x="0" y="0"/>
                      <a:ext cx="5733272" cy="8145208"/>
                    </a:xfrm>
                    <a:prstGeom prst="rect">
                      <a:avLst/>
                    </a:prstGeom>
                  </pic:spPr>
                </pic:pic>
              </a:graphicData>
            </a:graphic>
          </wp:inline>
        </w:drawing>
      </w:r>
      <w:r>
        <w:rPr>
          <w:sz w:val="20"/>
        </w:rPr>
      </w:r>
    </w:p>
    <w:p>
      <w:pPr>
        <w:spacing w:after="0" w:line="240" w:lineRule="auto"/>
        <w:rPr>
          <w:sz w:val="20"/>
        </w:rPr>
        <w:sectPr>
          <w:pgSz w:w="11900" w:h="16840"/>
          <w:pgMar w:top="840" w:bottom="280" w:left="708" w:right="708"/>
        </w:sectPr>
      </w:pPr>
    </w:p>
    <w:p>
      <w:pPr>
        <w:spacing w:line="240" w:lineRule="auto"/>
        <w:ind w:left="23" w:right="0" w:firstLine="0"/>
        <w:rPr>
          <w:sz w:val="20"/>
        </w:rPr>
      </w:pPr>
      <w:r>
        <w:rPr>
          <w:sz w:val="20"/>
        </w:rPr>
        <w:drawing>
          <wp:inline distT="0" distB="0" distL="0" distR="0">
            <wp:extent cx="5735530" cy="8137779"/>
            <wp:effectExtent l="0" t="0" r="0" b="0"/>
            <wp:docPr id="16" name="Image 16"/>
            <wp:cNvGraphicFramePr>
              <a:graphicFrameLocks/>
            </wp:cNvGraphicFramePr>
            <a:graphic>
              <a:graphicData uri="http://schemas.openxmlformats.org/drawingml/2006/picture">
                <pic:pic>
                  <pic:nvPicPr>
                    <pic:cNvPr id="16" name="Image 16"/>
                    <pic:cNvPicPr/>
                  </pic:nvPicPr>
                  <pic:blipFill>
                    <a:blip r:embed="rId8" cstate="print"/>
                    <a:stretch>
                      <a:fillRect/>
                    </a:stretch>
                  </pic:blipFill>
                  <pic:spPr>
                    <a:xfrm>
                      <a:off x="0" y="0"/>
                      <a:ext cx="5735530" cy="8137779"/>
                    </a:xfrm>
                    <a:prstGeom prst="rect">
                      <a:avLst/>
                    </a:prstGeom>
                  </pic:spPr>
                </pic:pic>
              </a:graphicData>
            </a:graphic>
          </wp:inline>
        </w:drawing>
      </w:r>
      <w:r>
        <w:rPr>
          <w:sz w:val="20"/>
        </w:rPr>
      </w:r>
    </w:p>
    <w:p>
      <w:pPr>
        <w:spacing w:after="0" w:line="240" w:lineRule="auto"/>
        <w:rPr>
          <w:sz w:val="20"/>
        </w:rPr>
        <w:sectPr>
          <w:pgSz w:w="11900" w:h="16840"/>
          <w:pgMar w:top="840" w:bottom="280" w:left="708" w:right="708"/>
        </w:sectPr>
      </w:pPr>
    </w:p>
    <w:p>
      <w:pPr>
        <w:spacing w:line="240" w:lineRule="auto"/>
        <w:ind w:left="23" w:right="0" w:firstLine="0"/>
        <w:rPr>
          <w:sz w:val="20"/>
        </w:rPr>
      </w:pPr>
      <w:r>
        <w:rPr>
          <w:sz w:val="20"/>
        </w:rPr>
        <w:drawing>
          <wp:inline distT="0" distB="0" distL="0" distR="0">
            <wp:extent cx="5737508" cy="8125396"/>
            <wp:effectExtent l="0" t="0" r="0" b="0"/>
            <wp:docPr id="17" name="Image 17"/>
            <wp:cNvGraphicFramePr>
              <a:graphicFrameLocks/>
            </wp:cNvGraphicFramePr>
            <a:graphic>
              <a:graphicData uri="http://schemas.openxmlformats.org/drawingml/2006/picture">
                <pic:pic>
                  <pic:nvPicPr>
                    <pic:cNvPr id="17" name="Image 17"/>
                    <pic:cNvPicPr/>
                  </pic:nvPicPr>
                  <pic:blipFill>
                    <a:blip r:embed="rId9" cstate="print"/>
                    <a:stretch>
                      <a:fillRect/>
                    </a:stretch>
                  </pic:blipFill>
                  <pic:spPr>
                    <a:xfrm>
                      <a:off x="0" y="0"/>
                      <a:ext cx="5737508" cy="8125396"/>
                    </a:xfrm>
                    <a:prstGeom prst="rect">
                      <a:avLst/>
                    </a:prstGeom>
                  </pic:spPr>
                </pic:pic>
              </a:graphicData>
            </a:graphic>
          </wp:inline>
        </w:drawing>
      </w:r>
      <w:r>
        <w:rPr>
          <w:sz w:val="20"/>
        </w:rPr>
      </w:r>
    </w:p>
    <w:p>
      <w:pPr>
        <w:spacing w:after="0" w:line="240" w:lineRule="auto"/>
        <w:rPr>
          <w:sz w:val="20"/>
        </w:rPr>
        <w:sectPr>
          <w:pgSz w:w="11900" w:h="16840"/>
          <w:pgMar w:top="860" w:bottom="280" w:left="708" w:right="708"/>
        </w:sectPr>
      </w:pPr>
    </w:p>
    <w:p>
      <w:pPr>
        <w:spacing w:line="240" w:lineRule="auto"/>
        <w:ind w:left="31" w:right="0" w:firstLine="0"/>
        <w:rPr>
          <w:sz w:val="20"/>
        </w:rPr>
      </w:pPr>
      <w:r>
        <w:rPr>
          <w:sz w:val="20"/>
        </w:rPr>
        <w:drawing>
          <wp:inline distT="0" distB="0" distL="0" distR="0">
            <wp:extent cx="5728100" cy="8137779"/>
            <wp:effectExtent l="0" t="0" r="0" b="0"/>
            <wp:docPr id="18" name="Image 18"/>
            <wp:cNvGraphicFramePr>
              <a:graphicFrameLocks/>
            </wp:cNvGraphicFramePr>
            <a:graphic>
              <a:graphicData uri="http://schemas.openxmlformats.org/drawingml/2006/picture">
                <pic:pic>
                  <pic:nvPicPr>
                    <pic:cNvPr id="18" name="Image 18"/>
                    <pic:cNvPicPr/>
                  </pic:nvPicPr>
                  <pic:blipFill>
                    <a:blip r:embed="rId10" cstate="print"/>
                    <a:stretch>
                      <a:fillRect/>
                    </a:stretch>
                  </pic:blipFill>
                  <pic:spPr>
                    <a:xfrm>
                      <a:off x="0" y="0"/>
                      <a:ext cx="5728100" cy="8137779"/>
                    </a:xfrm>
                    <a:prstGeom prst="rect">
                      <a:avLst/>
                    </a:prstGeom>
                  </pic:spPr>
                </pic:pic>
              </a:graphicData>
            </a:graphic>
          </wp:inline>
        </w:drawing>
      </w:r>
      <w:r>
        <w:rPr>
          <w:sz w:val="20"/>
        </w:rPr>
      </w:r>
    </w:p>
    <w:p>
      <w:pPr>
        <w:spacing w:after="0" w:line="240" w:lineRule="auto"/>
        <w:rPr>
          <w:sz w:val="20"/>
        </w:rPr>
        <w:sectPr>
          <w:pgSz w:w="11900" w:h="16840"/>
          <w:pgMar w:top="840" w:bottom="280" w:left="708" w:right="708"/>
        </w:sectPr>
      </w:pPr>
    </w:p>
    <w:p>
      <w:pPr>
        <w:spacing w:line="240" w:lineRule="auto"/>
        <w:ind w:left="23" w:right="0" w:firstLine="0"/>
        <w:rPr>
          <w:sz w:val="20"/>
        </w:rPr>
      </w:pPr>
      <w:r>
        <w:rPr>
          <w:sz w:val="20"/>
        </w:rPr>
        <w:drawing>
          <wp:inline distT="0" distB="0" distL="0" distR="0">
            <wp:extent cx="5742959" cy="8155114"/>
            <wp:effectExtent l="0" t="0" r="0" b="0"/>
            <wp:docPr id="19" name="Image 19"/>
            <wp:cNvGraphicFramePr>
              <a:graphicFrameLocks/>
            </wp:cNvGraphicFramePr>
            <a:graphic>
              <a:graphicData uri="http://schemas.openxmlformats.org/drawingml/2006/picture">
                <pic:pic>
                  <pic:nvPicPr>
                    <pic:cNvPr id="19" name="Image 19"/>
                    <pic:cNvPicPr/>
                  </pic:nvPicPr>
                  <pic:blipFill>
                    <a:blip r:embed="rId11" cstate="print"/>
                    <a:stretch>
                      <a:fillRect/>
                    </a:stretch>
                  </pic:blipFill>
                  <pic:spPr>
                    <a:xfrm>
                      <a:off x="0" y="0"/>
                      <a:ext cx="5742959" cy="8155114"/>
                    </a:xfrm>
                    <a:prstGeom prst="rect">
                      <a:avLst/>
                    </a:prstGeom>
                  </pic:spPr>
                </pic:pic>
              </a:graphicData>
            </a:graphic>
          </wp:inline>
        </w:drawing>
      </w:r>
      <w:r>
        <w:rPr>
          <w:sz w:val="20"/>
        </w:rPr>
      </w:r>
    </w:p>
    <w:p>
      <w:pPr>
        <w:spacing w:after="0" w:line="240" w:lineRule="auto"/>
        <w:rPr>
          <w:sz w:val="20"/>
        </w:rPr>
        <w:sectPr>
          <w:pgSz w:w="11900" w:h="16840"/>
          <w:pgMar w:top="800" w:bottom="280" w:left="708" w:right="708"/>
        </w:sectPr>
      </w:pPr>
    </w:p>
    <w:p>
      <w:pPr>
        <w:spacing w:line="240" w:lineRule="auto"/>
        <w:ind w:left="23" w:right="0" w:firstLine="0"/>
        <w:rPr>
          <w:sz w:val="20"/>
        </w:rPr>
      </w:pPr>
      <w:r>
        <w:rPr>
          <w:sz w:val="20"/>
        </w:rPr>
        <w:drawing>
          <wp:inline distT="0" distB="0" distL="0" distR="0">
            <wp:extent cx="5745436" cy="8135302"/>
            <wp:effectExtent l="0" t="0" r="0" b="0"/>
            <wp:docPr id="20" name="Image 20"/>
            <wp:cNvGraphicFramePr>
              <a:graphicFrameLocks/>
            </wp:cNvGraphicFramePr>
            <a:graphic>
              <a:graphicData uri="http://schemas.openxmlformats.org/drawingml/2006/picture">
                <pic:pic>
                  <pic:nvPicPr>
                    <pic:cNvPr id="20" name="Image 20"/>
                    <pic:cNvPicPr/>
                  </pic:nvPicPr>
                  <pic:blipFill>
                    <a:blip r:embed="rId12" cstate="print"/>
                    <a:stretch>
                      <a:fillRect/>
                    </a:stretch>
                  </pic:blipFill>
                  <pic:spPr>
                    <a:xfrm>
                      <a:off x="0" y="0"/>
                      <a:ext cx="5745436" cy="8135302"/>
                    </a:xfrm>
                    <a:prstGeom prst="rect">
                      <a:avLst/>
                    </a:prstGeom>
                  </pic:spPr>
                </pic:pic>
              </a:graphicData>
            </a:graphic>
          </wp:inline>
        </w:drawing>
      </w:r>
      <w:r>
        <w:rPr>
          <w:sz w:val="20"/>
        </w:rPr>
      </w:r>
    </w:p>
    <w:p>
      <w:pPr>
        <w:spacing w:after="0" w:line="240" w:lineRule="auto"/>
        <w:rPr>
          <w:sz w:val="20"/>
        </w:rPr>
        <w:sectPr>
          <w:pgSz w:w="11900" w:h="16840"/>
          <w:pgMar w:top="840" w:bottom="280" w:left="708" w:right="708"/>
        </w:sectPr>
      </w:pPr>
    </w:p>
    <w:p>
      <w:pPr>
        <w:spacing w:line="240" w:lineRule="auto"/>
        <w:ind w:left="1320" w:right="0" w:firstLine="0"/>
        <w:rPr>
          <w:sz w:val="20"/>
        </w:rPr>
      </w:pPr>
      <w:r>
        <w:rPr>
          <w:sz w:val="20"/>
        </w:rPr>
        <w:drawing>
          <wp:inline distT="0" distB="0" distL="0" distR="0">
            <wp:extent cx="4347300" cy="7384923"/>
            <wp:effectExtent l="0" t="0" r="0" b="0"/>
            <wp:docPr id="21" name="Image 21"/>
            <wp:cNvGraphicFramePr>
              <a:graphicFrameLocks/>
            </wp:cNvGraphicFramePr>
            <a:graphic>
              <a:graphicData uri="http://schemas.openxmlformats.org/drawingml/2006/picture">
                <pic:pic>
                  <pic:nvPicPr>
                    <pic:cNvPr id="21" name="Image 21"/>
                    <pic:cNvPicPr/>
                  </pic:nvPicPr>
                  <pic:blipFill>
                    <a:blip r:embed="rId13" cstate="print"/>
                    <a:stretch>
                      <a:fillRect/>
                    </a:stretch>
                  </pic:blipFill>
                  <pic:spPr>
                    <a:xfrm>
                      <a:off x="0" y="0"/>
                      <a:ext cx="4347300" cy="7384923"/>
                    </a:xfrm>
                    <a:prstGeom prst="rect">
                      <a:avLst/>
                    </a:prstGeom>
                  </pic:spPr>
                </pic:pic>
              </a:graphicData>
            </a:graphic>
          </wp:inline>
        </w:drawing>
      </w:r>
      <w:r>
        <w:rPr>
          <w:sz w:val="20"/>
        </w:rPr>
      </w:r>
    </w:p>
    <w:p>
      <w:pPr>
        <w:spacing w:after="0" w:line="240" w:lineRule="auto"/>
        <w:rPr>
          <w:sz w:val="20"/>
        </w:rPr>
        <w:sectPr>
          <w:pgSz w:w="11900" w:h="16840"/>
          <w:pgMar w:top="1640" w:bottom="280" w:left="708" w:right="708"/>
        </w:sectPr>
      </w:pPr>
    </w:p>
    <w:p>
      <w:pPr>
        <w:spacing w:line="240" w:lineRule="auto"/>
        <w:ind w:left="1320" w:right="0" w:firstLine="0"/>
        <w:rPr>
          <w:sz w:val="20"/>
        </w:rPr>
      </w:pPr>
      <w:r>
        <w:rPr>
          <w:sz w:val="20"/>
        </w:rPr>
        <w:drawing>
          <wp:inline distT="0" distB="0" distL="0" distR="0">
            <wp:extent cx="4346267" cy="7476553"/>
            <wp:effectExtent l="0" t="0" r="0" b="0"/>
            <wp:docPr id="22" name="Image 22"/>
            <wp:cNvGraphicFramePr>
              <a:graphicFrameLocks/>
            </wp:cNvGraphicFramePr>
            <a:graphic>
              <a:graphicData uri="http://schemas.openxmlformats.org/drawingml/2006/picture">
                <pic:pic>
                  <pic:nvPicPr>
                    <pic:cNvPr id="22" name="Image 22"/>
                    <pic:cNvPicPr/>
                  </pic:nvPicPr>
                  <pic:blipFill>
                    <a:blip r:embed="rId14" cstate="print"/>
                    <a:stretch>
                      <a:fillRect/>
                    </a:stretch>
                  </pic:blipFill>
                  <pic:spPr>
                    <a:xfrm>
                      <a:off x="0" y="0"/>
                      <a:ext cx="4346267" cy="7476553"/>
                    </a:xfrm>
                    <a:prstGeom prst="rect">
                      <a:avLst/>
                    </a:prstGeom>
                  </pic:spPr>
                </pic:pic>
              </a:graphicData>
            </a:graphic>
          </wp:inline>
        </w:drawing>
      </w:r>
      <w:r>
        <w:rPr>
          <w:sz w:val="20"/>
        </w:rPr>
      </w:r>
    </w:p>
    <w:p>
      <w:pPr>
        <w:spacing w:after="0" w:line="240" w:lineRule="auto"/>
        <w:rPr>
          <w:sz w:val="20"/>
        </w:rPr>
        <w:sectPr>
          <w:pgSz w:w="11900" w:h="16840"/>
          <w:pgMar w:top="1480" w:bottom="280" w:left="708" w:right="708"/>
        </w:sectPr>
      </w:pPr>
    </w:p>
    <w:p>
      <w:pPr>
        <w:spacing w:line="240" w:lineRule="auto"/>
        <w:ind w:left="1348" w:right="0" w:firstLine="0"/>
        <w:rPr>
          <w:sz w:val="20"/>
        </w:rPr>
      </w:pPr>
      <w:r>
        <w:rPr>
          <w:sz w:val="20"/>
        </w:rPr>
        <w:drawing>
          <wp:inline distT="0" distB="0" distL="0" distR="0">
            <wp:extent cx="4311596" cy="7479030"/>
            <wp:effectExtent l="0" t="0" r="0" b="0"/>
            <wp:docPr id="23" name="Image 23"/>
            <wp:cNvGraphicFramePr>
              <a:graphicFrameLocks/>
            </wp:cNvGraphicFramePr>
            <a:graphic>
              <a:graphicData uri="http://schemas.openxmlformats.org/drawingml/2006/picture">
                <pic:pic>
                  <pic:nvPicPr>
                    <pic:cNvPr id="23" name="Image 23"/>
                    <pic:cNvPicPr/>
                  </pic:nvPicPr>
                  <pic:blipFill>
                    <a:blip r:embed="rId15" cstate="print"/>
                    <a:stretch>
                      <a:fillRect/>
                    </a:stretch>
                  </pic:blipFill>
                  <pic:spPr>
                    <a:xfrm>
                      <a:off x="0" y="0"/>
                      <a:ext cx="4311596" cy="7479030"/>
                    </a:xfrm>
                    <a:prstGeom prst="rect">
                      <a:avLst/>
                    </a:prstGeom>
                  </pic:spPr>
                </pic:pic>
              </a:graphicData>
            </a:graphic>
          </wp:inline>
        </w:drawing>
      </w:r>
      <w:r>
        <w:rPr>
          <w:sz w:val="20"/>
        </w:rPr>
      </w:r>
    </w:p>
    <w:p>
      <w:pPr>
        <w:spacing w:after="0" w:line="240" w:lineRule="auto"/>
        <w:rPr>
          <w:sz w:val="20"/>
        </w:rPr>
        <w:sectPr>
          <w:pgSz w:w="11900" w:h="16840"/>
          <w:pgMar w:top="1480" w:bottom="280" w:left="708" w:right="708"/>
        </w:sectPr>
      </w:pPr>
    </w:p>
    <w:p>
      <w:pPr>
        <w:spacing w:line="240" w:lineRule="auto"/>
        <w:ind w:left="1348" w:right="0" w:firstLine="0"/>
        <w:rPr>
          <w:sz w:val="20"/>
        </w:rPr>
      </w:pPr>
      <w:r>
        <w:rPr>
          <w:sz w:val="20"/>
        </w:rPr>
        <w:drawing>
          <wp:inline distT="0" distB="0" distL="0" distR="0">
            <wp:extent cx="4311446" cy="7474077"/>
            <wp:effectExtent l="0" t="0" r="0" b="0"/>
            <wp:docPr id="24" name="Image 24"/>
            <wp:cNvGraphicFramePr>
              <a:graphicFrameLocks/>
            </wp:cNvGraphicFramePr>
            <a:graphic>
              <a:graphicData uri="http://schemas.openxmlformats.org/drawingml/2006/picture">
                <pic:pic>
                  <pic:nvPicPr>
                    <pic:cNvPr id="24" name="Image 24"/>
                    <pic:cNvPicPr/>
                  </pic:nvPicPr>
                  <pic:blipFill>
                    <a:blip r:embed="rId16" cstate="print"/>
                    <a:stretch>
                      <a:fillRect/>
                    </a:stretch>
                  </pic:blipFill>
                  <pic:spPr>
                    <a:xfrm>
                      <a:off x="0" y="0"/>
                      <a:ext cx="4311446" cy="7474077"/>
                    </a:xfrm>
                    <a:prstGeom prst="rect">
                      <a:avLst/>
                    </a:prstGeom>
                  </pic:spPr>
                </pic:pic>
              </a:graphicData>
            </a:graphic>
          </wp:inline>
        </w:drawing>
      </w:r>
      <w:r>
        <w:rPr>
          <w:sz w:val="20"/>
        </w:rPr>
      </w:r>
    </w:p>
    <w:p>
      <w:pPr>
        <w:spacing w:after="0" w:line="240" w:lineRule="auto"/>
        <w:rPr>
          <w:sz w:val="20"/>
        </w:rPr>
        <w:sectPr>
          <w:pgSz w:w="11900" w:h="16840"/>
          <w:pgMar w:top="1500" w:bottom="280" w:left="708" w:right="708"/>
        </w:sectPr>
      </w:pPr>
    </w:p>
    <w:p>
      <w:pPr>
        <w:spacing w:line="240" w:lineRule="auto"/>
        <w:ind w:left="1320" w:right="0" w:firstLine="0"/>
        <w:rPr>
          <w:sz w:val="20"/>
        </w:rPr>
      </w:pPr>
      <w:r>
        <w:rPr>
          <w:sz w:val="20"/>
        </w:rPr>
        <w:drawing>
          <wp:inline distT="0" distB="0" distL="0" distR="0">
            <wp:extent cx="4348613" cy="7476553"/>
            <wp:effectExtent l="0" t="0" r="0" b="0"/>
            <wp:docPr id="25" name="Image 25"/>
            <wp:cNvGraphicFramePr>
              <a:graphicFrameLocks/>
            </wp:cNvGraphicFramePr>
            <a:graphic>
              <a:graphicData uri="http://schemas.openxmlformats.org/drawingml/2006/picture">
                <pic:pic>
                  <pic:nvPicPr>
                    <pic:cNvPr id="25" name="Image 25"/>
                    <pic:cNvPicPr/>
                  </pic:nvPicPr>
                  <pic:blipFill>
                    <a:blip r:embed="rId17" cstate="print"/>
                    <a:stretch>
                      <a:fillRect/>
                    </a:stretch>
                  </pic:blipFill>
                  <pic:spPr>
                    <a:xfrm>
                      <a:off x="0" y="0"/>
                      <a:ext cx="4348613" cy="7476553"/>
                    </a:xfrm>
                    <a:prstGeom prst="rect">
                      <a:avLst/>
                    </a:prstGeom>
                  </pic:spPr>
                </pic:pic>
              </a:graphicData>
            </a:graphic>
          </wp:inline>
        </w:drawing>
      </w:r>
      <w:r>
        <w:rPr>
          <w:sz w:val="20"/>
        </w:rPr>
      </w:r>
    </w:p>
    <w:p>
      <w:pPr>
        <w:spacing w:after="0" w:line="240" w:lineRule="auto"/>
        <w:rPr>
          <w:sz w:val="20"/>
        </w:rPr>
        <w:sectPr>
          <w:pgSz w:w="11900" w:h="16840"/>
          <w:pgMar w:top="1500" w:bottom="280" w:left="708" w:right="708"/>
        </w:sectPr>
      </w:pPr>
    </w:p>
    <w:p>
      <w:pPr>
        <w:spacing w:line="240" w:lineRule="auto"/>
        <w:ind w:left="1216" w:right="0" w:firstLine="0"/>
        <w:rPr>
          <w:sz w:val="20"/>
        </w:rPr>
      </w:pPr>
      <w:r>
        <w:rPr>
          <w:sz w:val="20"/>
        </w:rPr>
        <w:drawing>
          <wp:inline distT="0" distB="0" distL="0" distR="0">
            <wp:extent cx="4415514" cy="7476553"/>
            <wp:effectExtent l="0" t="0" r="0" b="0"/>
            <wp:docPr id="26" name="Image 26"/>
            <wp:cNvGraphicFramePr>
              <a:graphicFrameLocks/>
            </wp:cNvGraphicFramePr>
            <a:graphic>
              <a:graphicData uri="http://schemas.openxmlformats.org/drawingml/2006/picture">
                <pic:pic>
                  <pic:nvPicPr>
                    <pic:cNvPr id="26" name="Image 26"/>
                    <pic:cNvPicPr/>
                  </pic:nvPicPr>
                  <pic:blipFill>
                    <a:blip r:embed="rId18" cstate="print"/>
                    <a:stretch>
                      <a:fillRect/>
                    </a:stretch>
                  </pic:blipFill>
                  <pic:spPr>
                    <a:xfrm>
                      <a:off x="0" y="0"/>
                      <a:ext cx="4415514" cy="7476553"/>
                    </a:xfrm>
                    <a:prstGeom prst="rect">
                      <a:avLst/>
                    </a:prstGeom>
                  </pic:spPr>
                </pic:pic>
              </a:graphicData>
            </a:graphic>
          </wp:inline>
        </w:drawing>
      </w:r>
      <w:r>
        <w:rPr>
          <w:sz w:val="20"/>
        </w:rPr>
      </w:r>
    </w:p>
    <w:p>
      <w:pPr>
        <w:spacing w:after="0" w:line="240" w:lineRule="auto"/>
        <w:rPr>
          <w:sz w:val="20"/>
        </w:rPr>
        <w:sectPr>
          <w:pgSz w:w="11900" w:h="16840"/>
          <w:pgMar w:top="1500" w:bottom="280" w:left="708" w:right="708"/>
        </w:sectPr>
      </w:pPr>
    </w:p>
    <w:p>
      <w:pPr>
        <w:spacing w:line="240" w:lineRule="auto" w:before="93" w:after="1"/>
        <w:rPr>
          <w:b/>
          <w:sz w:val="20"/>
        </w:rPr>
      </w:pPr>
    </w:p>
    <w:p>
      <w:pPr>
        <w:spacing w:line="240" w:lineRule="auto"/>
        <w:ind w:left="993" w:right="0" w:firstLine="0"/>
        <w:rPr>
          <w:sz w:val="20"/>
        </w:rPr>
      </w:pPr>
      <w:r>
        <w:rPr>
          <w:sz w:val="20"/>
        </w:rPr>
        <w:drawing>
          <wp:inline distT="0" distB="0" distL="0" distR="0">
            <wp:extent cx="4953011" cy="6998589"/>
            <wp:effectExtent l="0" t="0" r="0" b="0"/>
            <wp:docPr id="27" name="Image 27"/>
            <wp:cNvGraphicFramePr>
              <a:graphicFrameLocks/>
            </wp:cNvGraphicFramePr>
            <a:graphic>
              <a:graphicData uri="http://schemas.openxmlformats.org/drawingml/2006/picture">
                <pic:pic>
                  <pic:nvPicPr>
                    <pic:cNvPr id="27" name="Image 27"/>
                    <pic:cNvPicPr/>
                  </pic:nvPicPr>
                  <pic:blipFill>
                    <a:blip r:embed="rId19" cstate="print"/>
                    <a:stretch>
                      <a:fillRect/>
                    </a:stretch>
                  </pic:blipFill>
                  <pic:spPr>
                    <a:xfrm>
                      <a:off x="0" y="0"/>
                      <a:ext cx="4953011" cy="6998589"/>
                    </a:xfrm>
                    <a:prstGeom prst="rect">
                      <a:avLst/>
                    </a:prstGeom>
                  </pic:spPr>
                </pic:pic>
              </a:graphicData>
            </a:graphic>
          </wp:inline>
        </w:drawing>
      </w:r>
      <w:r>
        <w:rPr>
          <w:sz w:val="20"/>
        </w:rPr>
      </w:r>
    </w:p>
    <w:p>
      <w:pPr>
        <w:spacing w:after="0" w:line="240" w:lineRule="auto"/>
        <w:rPr>
          <w:sz w:val="20"/>
        </w:rPr>
        <w:sectPr>
          <w:pgSz w:w="11900" w:h="16840"/>
          <w:pgMar w:top="1940" w:bottom="280" w:left="708" w:right="708"/>
        </w:sectPr>
      </w:pPr>
    </w:p>
    <w:p>
      <w:pPr>
        <w:spacing w:line="240" w:lineRule="auto"/>
        <w:ind w:left="993" w:right="0" w:firstLine="0"/>
        <w:rPr>
          <w:sz w:val="20"/>
        </w:rPr>
      </w:pPr>
      <w:r>
        <w:rPr>
          <w:sz w:val="20"/>
        </w:rPr>
        <w:drawing>
          <wp:inline distT="0" distB="0" distL="0" distR="0">
            <wp:extent cx="4549318" cy="7476553"/>
            <wp:effectExtent l="0" t="0" r="0" b="0"/>
            <wp:docPr id="28" name="Image 28"/>
            <wp:cNvGraphicFramePr>
              <a:graphicFrameLocks/>
            </wp:cNvGraphicFramePr>
            <a:graphic>
              <a:graphicData uri="http://schemas.openxmlformats.org/drawingml/2006/picture">
                <pic:pic>
                  <pic:nvPicPr>
                    <pic:cNvPr id="28" name="Image 28"/>
                    <pic:cNvPicPr/>
                  </pic:nvPicPr>
                  <pic:blipFill>
                    <a:blip r:embed="rId20" cstate="print"/>
                    <a:stretch>
                      <a:fillRect/>
                    </a:stretch>
                  </pic:blipFill>
                  <pic:spPr>
                    <a:xfrm>
                      <a:off x="0" y="0"/>
                      <a:ext cx="4549318" cy="7476553"/>
                    </a:xfrm>
                    <a:prstGeom prst="rect">
                      <a:avLst/>
                    </a:prstGeom>
                  </pic:spPr>
                </pic:pic>
              </a:graphicData>
            </a:graphic>
          </wp:inline>
        </w:drawing>
      </w:r>
      <w:r>
        <w:rPr>
          <w:sz w:val="20"/>
        </w:rPr>
      </w:r>
    </w:p>
    <w:p>
      <w:pPr>
        <w:spacing w:after="0" w:line="240" w:lineRule="auto"/>
        <w:rPr>
          <w:sz w:val="20"/>
        </w:rPr>
        <w:sectPr>
          <w:pgSz w:w="11900" w:h="16840"/>
          <w:pgMar w:top="1500" w:bottom="280" w:left="708" w:right="708"/>
        </w:sectPr>
      </w:pPr>
    </w:p>
    <w:p>
      <w:pPr>
        <w:spacing w:line="240" w:lineRule="auto"/>
        <w:ind w:left="1320" w:right="0" w:firstLine="0"/>
        <w:rPr>
          <w:sz w:val="20"/>
        </w:rPr>
      </w:pPr>
      <w:r>
        <w:rPr>
          <w:sz w:val="20"/>
        </w:rPr>
        <w:drawing>
          <wp:inline distT="0" distB="0" distL="0" distR="0">
            <wp:extent cx="4346267" cy="7479030"/>
            <wp:effectExtent l="0" t="0" r="0" b="0"/>
            <wp:docPr id="29" name="Image 29"/>
            <wp:cNvGraphicFramePr>
              <a:graphicFrameLocks/>
            </wp:cNvGraphicFramePr>
            <a:graphic>
              <a:graphicData uri="http://schemas.openxmlformats.org/drawingml/2006/picture">
                <pic:pic>
                  <pic:nvPicPr>
                    <pic:cNvPr id="29" name="Image 29"/>
                    <pic:cNvPicPr/>
                  </pic:nvPicPr>
                  <pic:blipFill>
                    <a:blip r:embed="rId21" cstate="print"/>
                    <a:stretch>
                      <a:fillRect/>
                    </a:stretch>
                  </pic:blipFill>
                  <pic:spPr>
                    <a:xfrm>
                      <a:off x="0" y="0"/>
                      <a:ext cx="4346267" cy="7479030"/>
                    </a:xfrm>
                    <a:prstGeom prst="rect">
                      <a:avLst/>
                    </a:prstGeom>
                  </pic:spPr>
                </pic:pic>
              </a:graphicData>
            </a:graphic>
          </wp:inline>
        </w:drawing>
      </w:r>
      <w:r>
        <w:rPr>
          <w:sz w:val="20"/>
        </w:rPr>
      </w:r>
    </w:p>
    <w:p>
      <w:pPr>
        <w:spacing w:after="0" w:line="240" w:lineRule="auto"/>
        <w:rPr>
          <w:sz w:val="20"/>
        </w:rPr>
        <w:sectPr>
          <w:pgSz w:w="11900" w:h="16840"/>
          <w:pgMar w:top="1480" w:bottom="280" w:left="708" w:right="708"/>
        </w:sectPr>
      </w:pPr>
    </w:p>
    <w:p>
      <w:pPr>
        <w:spacing w:line="240" w:lineRule="auto"/>
        <w:ind w:left="1320" w:right="0" w:firstLine="0"/>
        <w:rPr>
          <w:sz w:val="20"/>
        </w:rPr>
      </w:pPr>
      <w:r>
        <w:rPr>
          <w:sz w:val="20"/>
        </w:rPr>
        <w:drawing>
          <wp:inline distT="0" distB="0" distL="0" distR="0">
            <wp:extent cx="4346267" cy="7479030"/>
            <wp:effectExtent l="0" t="0" r="0" b="0"/>
            <wp:docPr id="30" name="Image 30"/>
            <wp:cNvGraphicFramePr>
              <a:graphicFrameLocks/>
            </wp:cNvGraphicFramePr>
            <a:graphic>
              <a:graphicData uri="http://schemas.openxmlformats.org/drawingml/2006/picture">
                <pic:pic>
                  <pic:nvPicPr>
                    <pic:cNvPr id="30" name="Image 30"/>
                    <pic:cNvPicPr/>
                  </pic:nvPicPr>
                  <pic:blipFill>
                    <a:blip r:embed="rId22" cstate="print"/>
                    <a:stretch>
                      <a:fillRect/>
                    </a:stretch>
                  </pic:blipFill>
                  <pic:spPr>
                    <a:xfrm>
                      <a:off x="0" y="0"/>
                      <a:ext cx="4346267" cy="7479030"/>
                    </a:xfrm>
                    <a:prstGeom prst="rect">
                      <a:avLst/>
                    </a:prstGeom>
                  </pic:spPr>
                </pic:pic>
              </a:graphicData>
            </a:graphic>
          </wp:inline>
        </w:drawing>
      </w:r>
      <w:r>
        <w:rPr>
          <w:sz w:val="20"/>
        </w:rPr>
      </w:r>
    </w:p>
    <w:p>
      <w:pPr>
        <w:spacing w:after="0" w:line="240" w:lineRule="auto"/>
        <w:rPr>
          <w:sz w:val="20"/>
        </w:rPr>
        <w:sectPr>
          <w:pgSz w:w="11900" w:h="16840"/>
          <w:pgMar w:top="1480" w:bottom="280" w:left="708" w:right="708"/>
        </w:sectPr>
      </w:pPr>
    </w:p>
    <w:p>
      <w:pPr>
        <w:spacing w:line="240" w:lineRule="auto"/>
        <w:ind w:left="194" w:right="0" w:firstLine="0"/>
        <w:rPr>
          <w:sz w:val="20"/>
        </w:rPr>
      </w:pPr>
      <w:r>
        <w:rPr>
          <w:sz w:val="20"/>
        </w:rPr>
        <w:drawing>
          <wp:inline distT="0" distB="0" distL="0" distR="0">
            <wp:extent cx="5625841" cy="7964423"/>
            <wp:effectExtent l="0" t="0" r="0" b="0"/>
            <wp:docPr id="31" name="Image 31"/>
            <wp:cNvGraphicFramePr>
              <a:graphicFrameLocks/>
            </wp:cNvGraphicFramePr>
            <a:graphic>
              <a:graphicData uri="http://schemas.openxmlformats.org/drawingml/2006/picture">
                <pic:pic>
                  <pic:nvPicPr>
                    <pic:cNvPr id="31" name="Image 31"/>
                    <pic:cNvPicPr/>
                  </pic:nvPicPr>
                  <pic:blipFill>
                    <a:blip r:embed="rId23" cstate="print"/>
                    <a:stretch>
                      <a:fillRect/>
                    </a:stretch>
                  </pic:blipFill>
                  <pic:spPr>
                    <a:xfrm>
                      <a:off x="0" y="0"/>
                      <a:ext cx="5625841" cy="7964423"/>
                    </a:xfrm>
                    <a:prstGeom prst="rect">
                      <a:avLst/>
                    </a:prstGeom>
                  </pic:spPr>
                </pic:pic>
              </a:graphicData>
            </a:graphic>
          </wp:inline>
        </w:drawing>
      </w:r>
      <w:r>
        <w:rPr>
          <w:sz w:val="20"/>
        </w:rPr>
      </w:r>
    </w:p>
    <w:p>
      <w:pPr>
        <w:spacing w:after="0" w:line="240" w:lineRule="auto"/>
        <w:rPr>
          <w:sz w:val="20"/>
        </w:rPr>
        <w:sectPr>
          <w:pgSz w:w="11900" w:h="16840"/>
          <w:pgMar w:top="1080" w:bottom="280" w:left="708" w:right="708"/>
        </w:sectPr>
      </w:pPr>
    </w:p>
    <w:p>
      <w:pPr>
        <w:spacing w:line="240" w:lineRule="auto"/>
        <w:ind w:left="194" w:right="0" w:firstLine="0"/>
        <w:rPr>
          <w:sz w:val="20"/>
        </w:rPr>
      </w:pPr>
      <w:r>
        <w:rPr>
          <w:sz w:val="20"/>
        </w:rPr>
        <w:drawing>
          <wp:inline distT="0" distB="0" distL="0" distR="0">
            <wp:extent cx="5621662" cy="7971853"/>
            <wp:effectExtent l="0" t="0" r="0" b="0"/>
            <wp:docPr id="32" name="Image 32"/>
            <wp:cNvGraphicFramePr>
              <a:graphicFrameLocks/>
            </wp:cNvGraphicFramePr>
            <a:graphic>
              <a:graphicData uri="http://schemas.openxmlformats.org/drawingml/2006/picture">
                <pic:pic>
                  <pic:nvPicPr>
                    <pic:cNvPr id="32" name="Image 32"/>
                    <pic:cNvPicPr/>
                  </pic:nvPicPr>
                  <pic:blipFill>
                    <a:blip r:embed="rId24" cstate="print"/>
                    <a:stretch>
                      <a:fillRect/>
                    </a:stretch>
                  </pic:blipFill>
                  <pic:spPr>
                    <a:xfrm>
                      <a:off x="0" y="0"/>
                      <a:ext cx="5621662" cy="7971853"/>
                    </a:xfrm>
                    <a:prstGeom prst="rect">
                      <a:avLst/>
                    </a:prstGeom>
                  </pic:spPr>
                </pic:pic>
              </a:graphicData>
            </a:graphic>
          </wp:inline>
        </w:drawing>
      </w:r>
      <w:r>
        <w:rPr>
          <w:sz w:val="20"/>
        </w:rPr>
      </w:r>
    </w:p>
    <w:p>
      <w:pPr>
        <w:spacing w:after="0" w:line="240" w:lineRule="auto"/>
        <w:rPr>
          <w:sz w:val="20"/>
        </w:rPr>
        <w:sectPr>
          <w:pgSz w:w="11900" w:h="16840"/>
          <w:pgMar w:top="1060" w:bottom="280" w:left="708" w:right="708"/>
        </w:sectPr>
      </w:pPr>
    </w:p>
    <w:p>
      <w:pPr>
        <w:spacing w:line="240" w:lineRule="auto"/>
        <w:ind w:left="194" w:right="0" w:firstLine="0"/>
        <w:rPr>
          <w:sz w:val="20"/>
        </w:rPr>
      </w:pPr>
      <w:r>
        <w:rPr>
          <w:sz w:val="20"/>
        </w:rPr>
        <w:drawing>
          <wp:inline distT="0" distB="0" distL="0" distR="0">
            <wp:extent cx="5621614" cy="7961947"/>
            <wp:effectExtent l="0" t="0" r="0" b="0"/>
            <wp:docPr id="33" name="Image 33"/>
            <wp:cNvGraphicFramePr>
              <a:graphicFrameLocks/>
            </wp:cNvGraphicFramePr>
            <a:graphic>
              <a:graphicData uri="http://schemas.openxmlformats.org/drawingml/2006/picture">
                <pic:pic>
                  <pic:nvPicPr>
                    <pic:cNvPr id="33" name="Image 33"/>
                    <pic:cNvPicPr/>
                  </pic:nvPicPr>
                  <pic:blipFill>
                    <a:blip r:embed="rId25" cstate="print"/>
                    <a:stretch>
                      <a:fillRect/>
                    </a:stretch>
                  </pic:blipFill>
                  <pic:spPr>
                    <a:xfrm>
                      <a:off x="0" y="0"/>
                      <a:ext cx="5621614" cy="7961947"/>
                    </a:xfrm>
                    <a:prstGeom prst="rect">
                      <a:avLst/>
                    </a:prstGeom>
                  </pic:spPr>
                </pic:pic>
              </a:graphicData>
            </a:graphic>
          </wp:inline>
        </w:drawing>
      </w:r>
      <w:r>
        <w:rPr>
          <w:sz w:val="20"/>
        </w:rPr>
      </w:r>
    </w:p>
    <w:p>
      <w:pPr>
        <w:spacing w:after="0" w:line="240" w:lineRule="auto"/>
        <w:rPr>
          <w:sz w:val="20"/>
        </w:rPr>
        <w:sectPr>
          <w:pgSz w:w="11900" w:h="16840"/>
          <w:pgMar w:top="1080" w:bottom="280" w:left="708" w:right="708"/>
        </w:sectPr>
      </w:pPr>
    </w:p>
    <w:p>
      <w:pPr>
        <w:spacing w:line="240" w:lineRule="auto"/>
        <w:ind w:left="194" w:right="0" w:firstLine="0"/>
        <w:rPr>
          <w:sz w:val="20"/>
        </w:rPr>
      </w:pPr>
      <w:r>
        <w:rPr>
          <w:sz w:val="20"/>
        </w:rPr>
        <w:drawing>
          <wp:inline distT="0" distB="0" distL="0" distR="0">
            <wp:extent cx="5625841" cy="7964423"/>
            <wp:effectExtent l="0" t="0" r="0" b="0"/>
            <wp:docPr id="34" name="Image 34"/>
            <wp:cNvGraphicFramePr>
              <a:graphicFrameLocks/>
            </wp:cNvGraphicFramePr>
            <a:graphic>
              <a:graphicData uri="http://schemas.openxmlformats.org/drawingml/2006/picture">
                <pic:pic>
                  <pic:nvPicPr>
                    <pic:cNvPr id="34" name="Image 34"/>
                    <pic:cNvPicPr/>
                  </pic:nvPicPr>
                  <pic:blipFill>
                    <a:blip r:embed="rId26" cstate="print"/>
                    <a:stretch>
                      <a:fillRect/>
                    </a:stretch>
                  </pic:blipFill>
                  <pic:spPr>
                    <a:xfrm>
                      <a:off x="0" y="0"/>
                      <a:ext cx="5625841" cy="7964423"/>
                    </a:xfrm>
                    <a:prstGeom prst="rect">
                      <a:avLst/>
                    </a:prstGeom>
                  </pic:spPr>
                </pic:pic>
              </a:graphicData>
            </a:graphic>
          </wp:inline>
        </w:drawing>
      </w:r>
      <w:r>
        <w:rPr>
          <w:sz w:val="20"/>
        </w:rPr>
      </w:r>
    </w:p>
    <w:p>
      <w:pPr>
        <w:spacing w:after="0" w:line="240" w:lineRule="auto"/>
        <w:rPr>
          <w:sz w:val="20"/>
        </w:rPr>
        <w:sectPr>
          <w:pgSz w:w="11900" w:h="16840"/>
          <w:pgMar w:top="1080" w:bottom="280" w:left="708" w:right="708"/>
        </w:sectPr>
      </w:pPr>
    </w:p>
    <w:p>
      <w:pPr>
        <w:spacing w:line="240" w:lineRule="auto"/>
        <w:ind w:left="194" w:right="0" w:firstLine="0"/>
        <w:rPr>
          <w:sz w:val="20"/>
        </w:rPr>
      </w:pPr>
      <w:r>
        <w:rPr>
          <w:sz w:val="20"/>
        </w:rPr>
        <w:drawing>
          <wp:inline distT="0" distB="0" distL="0" distR="0">
            <wp:extent cx="5623362" cy="7964423"/>
            <wp:effectExtent l="0" t="0" r="0" b="0"/>
            <wp:docPr id="35" name="Image 35"/>
            <wp:cNvGraphicFramePr>
              <a:graphicFrameLocks/>
            </wp:cNvGraphicFramePr>
            <a:graphic>
              <a:graphicData uri="http://schemas.openxmlformats.org/drawingml/2006/picture">
                <pic:pic>
                  <pic:nvPicPr>
                    <pic:cNvPr id="35" name="Image 35"/>
                    <pic:cNvPicPr/>
                  </pic:nvPicPr>
                  <pic:blipFill>
                    <a:blip r:embed="rId27" cstate="print"/>
                    <a:stretch>
                      <a:fillRect/>
                    </a:stretch>
                  </pic:blipFill>
                  <pic:spPr>
                    <a:xfrm>
                      <a:off x="0" y="0"/>
                      <a:ext cx="5623362" cy="7964423"/>
                    </a:xfrm>
                    <a:prstGeom prst="rect">
                      <a:avLst/>
                    </a:prstGeom>
                  </pic:spPr>
                </pic:pic>
              </a:graphicData>
            </a:graphic>
          </wp:inline>
        </w:drawing>
      </w:r>
      <w:r>
        <w:rPr>
          <w:sz w:val="20"/>
        </w:rPr>
      </w:r>
    </w:p>
    <w:p>
      <w:pPr>
        <w:spacing w:after="0" w:line="240" w:lineRule="auto"/>
        <w:rPr>
          <w:sz w:val="20"/>
        </w:rPr>
        <w:sectPr>
          <w:pgSz w:w="11900" w:h="16840"/>
          <w:pgMar w:top="1080" w:bottom="280" w:left="708" w:right="708"/>
        </w:sectPr>
      </w:pPr>
    </w:p>
    <w:p>
      <w:pPr>
        <w:spacing w:line="240" w:lineRule="auto"/>
        <w:ind w:left="194" w:right="0" w:firstLine="0"/>
        <w:rPr>
          <w:sz w:val="20"/>
        </w:rPr>
      </w:pPr>
      <w:r>
        <w:rPr>
          <w:sz w:val="20"/>
        </w:rPr>
        <w:drawing>
          <wp:inline distT="0" distB="0" distL="0" distR="0">
            <wp:extent cx="5623329" cy="8028813"/>
            <wp:effectExtent l="0" t="0" r="0" b="0"/>
            <wp:docPr id="36" name="Image 36"/>
            <wp:cNvGraphicFramePr>
              <a:graphicFrameLocks/>
            </wp:cNvGraphicFramePr>
            <a:graphic>
              <a:graphicData uri="http://schemas.openxmlformats.org/drawingml/2006/picture">
                <pic:pic>
                  <pic:nvPicPr>
                    <pic:cNvPr id="36" name="Image 36"/>
                    <pic:cNvPicPr/>
                  </pic:nvPicPr>
                  <pic:blipFill>
                    <a:blip r:embed="rId28" cstate="print"/>
                    <a:stretch>
                      <a:fillRect/>
                    </a:stretch>
                  </pic:blipFill>
                  <pic:spPr>
                    <a:xfrm>
                      <a:off x="0" y="0"/>
                      <a:ext cx="5623329" cy="8028813"/>
                    </a:xfrm>
                    <a:prstGeom prst="rect">
                      <a:avLst/>
                    </a:prstGeom>
                  </pic:spPr>
                </pic:pic>
              </a:graphicData>
            </a:graphic>
          </wp:inline>
        </w:drawing>
      </w:r>
      <w:r>
        <w:rPr>
          <w:sz w:val="20"/>
        </w:rPr>
      </w:r>
    </w:p>
    <w:p>
      <w:pPr>
        <w:spacing w:after="0" w:line="240" w:lineRule="auto"/>
        <w:rPr>
          <w:sz w:val="20"/>
        </w:rPr>
        <w:sectPr>
          <w:pgSz w:w="11900" w:h="16840"/>
          <w:pgMar w:top="1080" w:bottom="280" w:left="708" w:right="708"/>
        </w:sectPr>
      </w:pPr>
    </w:p>
    <w:p>
      <w:pPr>
        <w:spacing w:line="240" w:lineRule="auto"/>
        <w:ind w:left="194" w:right="0" w:firstLine="0"/>
        <w:rPr>
          <w:sz w:val="20"/>
        </w:rPr>
      </w:pPr>
      <w:r>
        <w:rPr>
          <w:sz w:val="20"/>
        </w:rPr>
        <w:drawing>
          <wp:inline distT="0" distB="0" distL="0" distR="0">
            <wp:extent cx="5623362" cy="7964423"/>
            <wp:effectExtent l="0" t="0" r="0" b="0"/>
            <wp:docPr id="37" name="Image 37"/>
            <wp:cNvGraphicFramePr>
              <a:graphicFrameLocks/>
            </wp:cNvGraphicFramePr>
            <a:graphic>
              <a:graphicData uri="http://schemas.openxmlformats.org/drawingml/2006/picture">
                <pic:pic>
                  <pic:nvPicPr>
                    <pic:cNvPr id="37" name="Image 37"/>
                    <pic:cNvPicPr/>
                  </pic:nvPicPr>
                  <pic:blipFill>
                    <a:blip r:embed="rId29" cstate="print"/>
                    <a:stretch>
                      <a:fillRect/>
                    </a:stretch>
                  </pic:blipFill>
                  <pic:spPr>
                    <a:xfrm>
                      <a:off x="0" y="0"/>
                      <a:ext cx="5623362" cy="7964423"/>
                    </a:xfrm>
                    <a:prstGeom prst="rect">
                      <a:avLst/>
                    </a:prstGeom>
                  </pic:spPr>
                </pic:pic>
              </a:graphicData>
            </a:graphic>
          </wp:inline>
        </w:drawing>
      </w:r>
      <w:r>
        <w:rPr>
          <w:sz w:val="20"/>
        </w:rPr>
      </w:r>
    </w:p>
    <w:p>
      <w:pPr>
        <w:spacing w:after="0" w:line="240" w:lineRule="auto"/>
        <w:rPr>
          <w:sz w:val="20"/>
        </w:rPr>
        <w:sectPr>
          <w:pgSz w:w="11900" w:h="16840"/>
          <w:pgMar w:top="1080" w:bottom="280" w:left="708" w:right="708"/>
        </w:sectPr>
      </w:pPr>
    </w:p>
    <w:p>
      <w:pPr>
        <w:spacing w:line="240" w:lineRule="auto"/>
        <w:ind w:left="194" w:right="0" w:firstLine="0"/>
        <w:rPr>
          <w:sz w:val="20"/>
        </w:rPr>
      </w:pPr>
      <w:r>
        <w:rPr>
          <w:sz w:val="20"/>
        </w:rPr>
        <w:drawing>
          <wp:inline distT="0" distB="0" distL="0" distR="0">
            <wp:extent cx="5623362" cy="7964423"/>
            <wp:effectExtent l="0" t="0" r="0" b="0"/>
            <wp:docPr id="38" name="Image 38"/>
            <wp:cNvGraphicFramePr>
              <a:graphicFrameLocks/>
            </wp:cNvGraphicFramePr>
            <a:graphic>
              <a:graphicData uri="http://schemas.openxmlformats.org/drawingml/2006/picture">
                <pic:pic>
                  <pic:nvPicPr>
                    <pic:cNvPr id="38" name="Image 38"/>
                    <pic:cNvPicPr/>
                  </pic:nvPicPr>
                  <pic:blipFill>
                    <a:blip r:embed="rId30" cstate="print"/>
                    <a:stretch>
                      <a:fillRect/>
                    </a:stretch>
                  </pic:blipFill>
                  <pic:spPr>
                    <a:xfrm>
                      <a:off x="0" y="0"/>
                      <a:ext cx="5623362" cy="7964423"/>
                    </a:xfrm>
                    <a:prstGeom prst="rect">
                      <a:avLst/>
                    </a:prstGeom>
                  </pic:spPr>
                </pic:pic>
              </a:graphicData>
            </a:graphic>
          </wp:inline>
        </w:drawing>
      </w:r>
      <w:r>
        <w:rPr>
          <w:sz w:val="20"/>
        </w:rPr>
      </w:r>
    </w:p>
    <w:p>
      <w:pPr>
        <w:spacing w:after="0" w:line="240" w:lineRule="auto"/>
        <w:rPr>
          <w:sz w:val="20"/>
        </w:rPr>
        <w:sectPr>
          <w:pgSz w:w="11900" w:h="16840"/>
          <w:pgMar w:top="1080" w:bottom="280" w:left="708" w:right="708"/>
        </w:sectPr>
      </w:pPr>
    </w:p>
    <w:p>
      <w:pPr>
        <w:spacing w:line="240" w:lineRule="auto"/>
        <w:ind w:left="19" w:right="0" w:firstLine="0"/>
        <w:rPr>
          <w:sz w:val="20"/>
        </w:rPr>
      </w:pPr>
      <w:r>
        <w:rPr>
          <w:sz w:val="20"/>
        </w:rPr>
        <w:drawing>
          <wp:inline distT="0" distB="0" distL="0" distR="0">
            <wp:extent cx="5736017" cy="8202168"/>
            <wp:effectExtent l="0" t="0" r="0" b="0"/>
            <wp:docPr id="39" name="Image 39"/>
            <wp:cNvGraphicFramePr>
              <a:graphicFrameLocks/>
            </wp:cNvGraphicFramePr>
            <a:graphic>
              <a:graphicData uri="http://schemas.openxmlformats.org/drawingml/2006/picture">
                <pic:pic>
                  <pic:nvPicPr>
                    <pic:cNvPr id="39" name="Image 39"/>
                    <pic:cNvPicPr/>
                  </pic:nvPicPr>
                  <pic:blipFill>
                    <a:blip r:embed="rId31" cstate="print"/>
                    <a:stretch>
                      <a:fillRect/>
                    </a:stretch>
                  </pic:blipFill>
                  <pic:spPr>
                    <a:xfrm>
                      <a:off x="0" y="0"/>
                      <a:ext cx="5736017" cy="8202168"/>
                    </a:xfrm>
                    <a:prstGeom prst="rect">
                      <a:avLst/>
                    </a:prstGeom>
                  </pic:spPr>
                </pic:pic>
              </a:graphicData>
            </a:graphic>
          </wp:inline>
        </w:drawing>
      </w:r>
      <w:r>
        <w:rPr>
          <w:sz w:val="20"/>
        </w:rPr>
      </w:r>
    </w:p>
    <w:p>
      <w:pPr>
        <w:spacing w:after="0" w:line="240" w:lineRule="auto"/>
        <w:rPr>
          <w:sz w:val="20"/>
        </w:rPr>
        <w:sectPr>
          <w:pgSz w:w="11900" w:h="16840"/>
          <w:pgMar w:top="840" w:bottom="280" w:left="708" w:right="708"/>
        </w:sectPr>
      </w:pPr>
    </w:p>
    <w:p>
      <w:pPr>
        <w:spacing w:line="240" w:lineRule="auto"/>
        <w:ind w:left="7" w:right="0" w:firstLine="0"/>
        <w:rPr>
          <w:sz w:val="20"/>
        </w:rPr>
      </w:pPr>
      <w:r>
        <w:rPr>
          <w:sz w:val="20"/>
        </w:rPr>
        <w:drawing>
          <wp:inline distT="0" distB="0" distL="0" distR="0">
            <wp:extent cx="5745123" cy="8197215"/>
            <wp:effectExtent l="0" t="0" r="0" b="0"/>
            <wp:docPr id="40" name="Image 40"/>
            <wp:cNvGraphicFramePr>
              <a:graphicFrameLocks/>
            </wp:cNvGraphicFramePr>
            <a:graphic>
              <a:graphicData uri="http://schemas.openxmlformats.org/drawingml/2006/picture">
                <pic:pic>
                  <pic:nvPicPr>
                    <pic:cNvPr id="40" name="Image 40"/>
                    <pic:cNvPicPr/>
                  </pic:nvPicPr>
                  <pic:blipFill>
                    <a:blip r:embed="rId32" cstate="print"/>
                    <a:stretch>
                      <a:fillRect/>
                    </a:stretch>
                  </pic:blipFill>
                  <pic:spPr>
                    <a:xfrm>
                      <a:off x="0" y="0"/>
                      <a:ext cx="5745123" cy="8197215"/>
                    </a:xfrm>
                    <a:prstGeom prst="rect">
                      <a:avLst/>
                    </a:prstGeom>
                  </pic:spPr>
                </pic:pic>
              </a:graphicData>
            </a:graphic>
          </wp:inline>
        </w:drawing>
      </w:r>
      <w:r>
        <w:rPr>
          <w:sz w:val="20"/>
        </w:rPr>
      </w:r>
    </w:p>
    <w:p>
      <w:pPr>
        <w:spacing w:after="0" w:line="240" w:lineRule="auto"/>
        <w:rPr>
          <w:sz w:val="20"/>
        </w:rPr>
        <w:sectPr>
          <w:pgSz w:w="11900" w:h="16840"/>
          <w:pgMar w:top="780" w:bottom="280" w:left="708" w:right="708"/>
        </w:sectPr>
      </w:pPr>
    </w:p>
    <w:p>
      <w:pPr>
        <w:spacing w:line="240" w:lineRule="auto"/>
        <w:ind w:left="262" w:right="0" w:firstLine="0"/>
        <w:rPr>
          <w:sz w:val="20"/>
        </w:rPr>
      </w:pPr>
      <w:r>
        <w:rPr>
          <w:sz w:val="20"/>
        </w:rPr>
        <w:drawing>
          <wp:inline distT="0" distB="0" distL="0" distR="0">
            <wp:extent cx="5433448" cy="8177403"/>
            <wp:effectExtent l="0" t="0" r="0" b="0"/>
            <wp:docPr id="41" name="Image 41"/>
            <wp:cNvGraphicFramePr>
              <a:graphicFrameLocks/>
            </wp:cNvGraphicFramePr>
            <a:graphic>
              <a:graphicData uri="http://schemas.openxmlformats.org/drawingml/2006/picture">
                <pic:pic>
                  <pic:nvPicPr>
                    <pic:cNvPr id="41" name="Image 41"/>
                    <pic:cNvPicPr/>
                  </pic:nvPicPr>
                  <pic:blipFill>
                    <a:blip r:embed="rId33" cstate="print"/>
                    <a:stretch>
                      <a:fillRect/>
                    </a:stretch>
                  </pic:blipFill>
                  <pic:spPr>
                    <a:xfrm>
                      <a:off x="0" y="0"/>
                      <a:ext cx="5433448" cy="8177403"/>
                    </a:xfrm>
                    <a:prstGeom prst="rect">
                      <a:avLst/>
                    </a:prstGeom>
                  </pic:spPr>
                </pic:pic>
              </a:graphicData>
            </a:graphic>
          </wp:inline>
        </w:drawing>
      </w:r>
      <w:r>
        <w:rPr>
          <w:sz w:val="20"/>
        </w:rPr>
      </w:r>
    </w:p>
    <w:p>
      <w:pPr>
        <w:spacing w:after="0" w:line="240" w:lineRule="auto"/>
        <w:rPr>
          <w:sz w:val="20"/>
        </w:rPr>
        <w:sectPr>
          <w:pgSz w:w="11900" w:h="16840"/>
          <w:pgMar w:top="820" w:bottom="280" w:left="708" w:right="708"/>
        </w:sectPr>
      </w:pPr>
    </w:p>
    <w:p>
      <w:pPr>
        <w:spacing w:line="240" w:lineRule="auto"/>
        <w:ind w:left="23" w:right="0" w:firstLine="0"/>
        <w:rPr>
          <w:sz w:val="20"/>
        </w:rPr>
      </w:pPr>
      <w:r>
        <w:rPr>
          <w:sz w:val="20"/>
        </w:rPr>
        <w:drawing>
          <wp:inline distT="0" distB="0" distL="0" distR="0">
            <wp:extent cx="5739238" cy="8147684"/>
            <wp:effectExtent l="0" t="0" r="0" b="0"/>
            <wp:docPr id="42" name="Image 42"/>
            <wp:cNvGraphicFramePr>
              <a:graphicFrameLocks/>
            </wp:cNvGraphicFramePr>
            <a:graphic>
              <a:graphicData uri="http://schemas.openxmlformats.org/drawingml/2006/picture">
                <pic:pic>
                  <pic:nvPicPr>
                    <pic:cNvPr id="42" name="Image 42"/>
                    <pic:cNvPicPr/>
                  </pic:nvPicPr>
                  <pic:blipFill>
                    <a:blip r:embed="rId34" cstate="print"/>
                    <a:stretch>
                      <a:fillRect/>
                    </a:stretch>
                  </pic:blipFill>
                  <pic:spPr>
                    <a:xfrm>
                      <a:off x="0" y="0"/>
                      <a:ext cx="5739238" cy="8147684"/>
                    </a:xfrm>
                    <a:prstGeom prst="rect">
                      <a:avLst/>
                    </a:prstGeom>
                  </pic:spPr>
                </pic:pic>
              </a:graphicData>
            </a:graphic>
          </wp:inline>
        </w:drawing>
      </w:r>
      <w:r>
        <w:rPr>
          <w:sz w:val="20"/>
        </w:rPr>
      </w:r>
    </w:p>
    <w:p>
      <w:pPr>
        <w:spacing w:after="0" w:line="240" w:lineRule="auto"/>
        <w:rPr>
          <w:sz w:val="20"/>
        </w:rPr>
        <w:sectPr>
          <w:pgSz w:w="11900" w:h="16840"/>
          <w:pgMar w:top="840" w:bottom="280" w:left="708" w:right="708"/>
        </w:sectPr>
      </w:pPr>
    </w:p>
    <w:p>
      <w:pPr>
        <w:spacing w:line="312" w:lineRule="auto" w:before="63"/>
        <w:ind w:left="332" w:right="1308" w:firstLine="0"/>
        <w:jc w:val="both"/>
        <w:rPr>
          <w:b/>
          <w:sz w:val="22"/>
        </w:rPr>
      </w:pPr>
      <w:r>
        <w:rPr>
          <w:b/>
          <w:sz w:val="22"/>
        </w:rPr>
        <w:t>Esta información se expide con referencia a los datos incorporados al archivo informático del Registro Mercantil y tiene un valor meramente informativo. En caso de discordancia prevalece el contenido de asientos registrales sobre el índice </w:t>
      </w:r>
      <w:r>
        <w:rPr>
          <w:b/>
          <w:spacing w:val="10"/>
          <w:sz w:val="22"/>
        </w:rPr>
        <w:t>llevado</w:t>
      </w:r>
      <w:r>
        <w:rPr>
          <w:b/>
          <w:spacing w:val="10"/>
          <w:sz w:val="22"/>
        </w:rPr>
        <w:t> </w:t>
      </w:r>
      <w:r>
        <w:rPr>
          <w:b/>
          <w:sz w:val="22"/>
        </w:rPr>
        <w:t>por </w:t>
      </w:r>
      <w:r>
        <w:rPr>
          <w:b/>
          <w:spacing w:val="11"/>
          <w:sz w:val="22"/>
        </w:rPr>
        <w:t>procedimientos</w:t>
      </w:r>
      <w:r>
        <w:rPr>
          <w:b/>
          <w:spacing w:val="11"/>
          <w:sz w:val="22"/>
        </w:rPr>
        <w:t> informáticos.</w:t>
      </w:r>
      <w:r>
        <w:rPr>
          <w:b/>
          <w:spacing w:val="11"/>
          <w:sz w:val="22"/>
        </w:rPr>
        <w:t> </w:t>
      </w:r>
      <w:r>
        <w:rPr>
          <w:b/>
          <w:sz w:val="22"/>
        </w:rPr>
        <w:t>La </w:t>
      </w:r>
      <w:r>
        <w:rPr>
          <w:b/>
          <w:spacing w:val="11"/>
          <w:sz w:val="22"/>
        </w:rPr>
        <w:t>Certificación</w:t>
      </w:r>
      <w:r>
        <w:rPr>
          <w:b/>
          <w:spacing w:val="11"/>
          <w:sz w:val="22"/>
        </w:rPr>
        <w:t> </w:t>
      </w:r>
      <w:r>
        <w:rPr>
          <w:b/>
          <w:spacing w:val="10"/>
          <w:sz w:val="22"/>
        </w:rPr>
        <w:t>expedida</w:t>
      </w:r>
      <w:r>
        <w:rPr>
          <w:b/>
          <w:spacing w:val="10"/>
          <w:sz w:val="22"/>
        </w:rPr>
        <w:t> </w:t>
      </w:r>
      <w:r>
        <w:rPr>
          <w:b/>
          <w:sz w:val="22"/>
        </w:rPr>
        <w:t>por </w:t>
      </w:r>
      <w:r>
        <w:rPr>
          <w:b/>
          <w:spacing w:val="12"/>
          <w:sz w:val="22"/>
        </w:rPr>
        <w:t>el </w:t>
      </w:r>
      <w:r>
        <w:rPr>
          <w:b/>
          <w:sz w:val="22"/>
        </w:rPr>
        <w:t>Registrador Mercantil será el único medio para acreditar fehacientemente el contenido de los asientos y demás documentos archivados o depositados en el Registro (Artículo 77 del Reglamento del Registro Mercantil).</w:t>
      </w:r>
    </w:p>
    <w:p>
      <w:pPr>
        <w:spacing w:line="240" w:lineRule="auto" w:before="5"/>
        <w:rPr>
          <w:b/>
          <w:sz w:val="20"/>
        </w:rPr>
      </w:pPr>
      <w:r>
        <w:rPr>
          <w:b/>
          <w:sz w:val="20"/>
        </w:rPr>
        <mc:AlternateContent>
          <mc:Choice Requires="wps">
            <w:drawing>
              <wp:anchor distT="0" distB="0" distL="0" distR="0" allowOverlap="1" layoutInCell="1" locked="0" behindDoc="1" simplePos="0" relativeHeight="487593472">
                <wp:simplePos x="0" y="0"/>
                <wp:positionH relativeFrom="page">
                  <wp:posOffset>647700</wp:posOffset>
                </wp:positionH>
                <wp:positionV relativeFrom="paragraph">
                  <wp:posOffset>168208</wp:posOffset>
                </wp:positionV>
                <wp:extent cx="5632450" cy="495300"/>
                <wp:effectExtent l="0" t="0" r="0" b="0"/>
                <wp:wrapTopAndBottom/>
                <wp:docPr id="43" name="Textbox 43"/>
                <wp:cNvGraphicFramePr>
                  <a:graphicFrameLocks/>
                </wp:cNvGraphicFramePr>
                <a:graphic>
                  <a:graphicData uri="http://schemas.microsoft.com/office/word/2010/wordprocessingShape">
                    <wps:wsp>
                      <wps:cNvPr id="43" name="Textbox 43"/>
                      <wps:cNvSpPr txBox="1"/>
                      <wps:spPr>
                        <a:xfrm>
                          <a:off x="0" y="0"/>
                          <a:ext cx="5632450" cy="495300"/>
                        </a:xfrm>
                        <a:prstGeom prst="rect">
                          <a:avLst/>
                        </a:prstGeom>
                        <a:ln w="6350">
                          <a:solidFill>
                            <a:srgbClr val="E5E5E5"/>
                          </a:solidFill>
                          <a:prstDash val="solid"/>
                        </a:ln>
                      </wps:spPr>
                      <wps:txbx>
                        <w:txbxContent>
                          <w:p>
                            <w:pPr>
                              <w:spacing w:line="360" w:lineRule="atLeast" w:before="50"/>
                              <w:ind w:left="15" w:right="0" w:firstLine="133"/>
                              <w:jc w:val="left"/>
                              <w:rPr>
                                <w:b/>
                                <w:sz w:val="24"/>
                              </w:rPr>
                            </w:pPr>
                            <w:r>
                              <w:rPr>
                                <w:b/>
                                <w:color w:val="99997F"/>
                                <w:sz w:val="24"/>
                              </w:rPr>
                              <w:t>INFORMACIÓN</w:t>
                            </w:r>
                            <w:r>
                              <w:rPr>
                                <w:b/>
                                <w:color w:val="99997F"/>
                                <w:spacing w:val="-6"/>
                                <w:sz w:val="24"/>
                              </w:rPr>
                              <w:t> </w:t>
                            </w:r>
                            <w:r>
                              <w:rPr>
                                <w:b/>
                                <w:color w:val="99997F"/>
                                <w:sz w:val="24"/>
                              </w:rPr>
                              <w:t>BÁSICA</w:t>
                            </w:r>
                            <w:r>
                              <w:rPr>
                                <w:b/>
                                <w:color w:val="99997F"/>
                                <w:spacing w:val="-6"/>
                                <w:sz w:val="24"/>
                              </w:rPr>
                              <w:t> </w:t>
                            </w:r>
                            <w:r>
                              <w:rPr>
                                <w:b/>
                                <w:color w:val="99997F"/>
                                <w:sz w:val="24"/>
                              </w:rPr>
                              <w:t>SOBRE</w:t>
                            </w:r>
                            <w:r>
                              <w:rPr>
                                <w:b/>
                                <w:color w:val="99997F"/>
                                <w:spacing w:val="-6"/>
                                <w:sz w:val="24"/>
                              </w:rPr>
                              <w:t> </w:t>
                            </w:r>
                            <w:r>
                              <w:rPr>
                                <w:b/>
                                <w:color w:val="99997F"/>
                                <w:sz w:val="24"/>
                              </w:rPr>
                              <w:t>PROTECCIÓN</w:t>
                            </w:r>
                            <w:r>
                              <w:rPr>
                                <w:b/>
                                <w:color w:val="99997F"/>
                                <w:spacing w:val="-6"/>
                                <w:sz w:val="24"/>
                              </w:rPr>
                              <w:t> </w:t>
                            </w:r>
                            <w:r>
                              <w:rPr>
                                <w:b/>
                                <w:color w:val="99997F"/>
                                <w:sz w:val="24"/>
                              </w:rPr>
                              <w:t>DE</w:t>
                            </w:r>
                            <w:r>
                              <w:rPr>
                                <w:b/>
                                <w:color w:val="99997F"/>
                                <w:spacing w:val="-6"/>
                                <w:sz w:val="24"/>
                              </w:rPr>
                              <w:t> </w:t>
                            </w:r>
                            <w:r>
                              <w:rPr>
                                <w:b/>
                                <w:color w:val="99997F"/>
                                <w:sz w:val="24"/>
                              </w:rPr>
                              <w:t>DATOS</w:t>
                            </w:r>
                            <w:r>
                              <w:rPr>
                                <w:b/>
                                <w:color w:val="99997F"/>
                                <w:spacing w:val="-6"/>
                                <w:sz w:val="24"/>
                              </w:rPr>
                              <w:t> </w:t>
                            </w:r>
                            <w:r>
                              <w:rPr>
                                <w:b/>
                                <w:color w:val="99997F"/>
                                <w:sz w:val="24"/>
                              </w:rPr>
                              <w:t>DE</w:t>
                            </w:r>
                            <w:r>
                              <w:rPr>
                                <w:b/>
                                <w:color w:val="99997F"/>
                                <w:spacing w:val="-6"/>
                                <w:sz w:val="24"/>
                              </w:rPr>
                              <w:t> </w:t>
                            </w:r>
                            <w:r>
                              <w:rPr>
                                <w:b/>
                                <w:color w:val="99997F"/>
                                <w:sz w:val="24"/>
                              </w:rPr>
                              <w:t>CARÁCTER </w:t>
                            </w:r>
                            <w:r>
                              <w:rPr>
                                <w:b/>
                                <w:color w:val="99997F"/>
                                <w:spacing w:val="-2"/>
                                <w:sz w:val="24"/>
                              </w:rPr>
                              <w:t>PERSONAL</w:t>
                            </w:r>
                          </w:p>
                        </w:txbxContent>
                      </wps:txbx>
                      <wps:bodyPr wrap="square" lIns="0" tIns="0" rIns="0" bIns="0" rtlCol="0">
                        <a:noAutofit/>
                      </wps:bodyPr>
                    </wps:wsp>
                  </a:graphicData>
                </a:graphic>
              </wp:anchor>
            </w:drawing>
          </mc:Choice>
          <mc:Fallback>
            <w:pict>
              <v:shape style="position:absolute;margin-left:51pt;margin-top:13.244776pt;width:443.5pt;height:39pt;mso-position-horizontal-relative:page;mso-position-vertical-relative:paragraph;z-index:-15723008;mso-wrap-distance-left:0;mso-wrap-distance-right:0" type="#_x0000_t202" id="docshape13" filled="false" stroked="true" strokeweight=".5pt" strokecolor="#e5e5e5">
                <v:textbox inset="0,0,0,0">
                  <w:txbxContent>
                    <w:p>
                      <w:pPr>
                        <w:spacing w:line="360" w:lineRule="atLeast" w:before="50"/>
                        <w:ind w:left="15" w:right="0" w:firstLine="133"/>
                        <w:jc w:val="left"/>
                        <w:rPr>
                          <w:b/>
                          <w:sz w:val="24"/>
                        </w:rPr>
                      </w:pPr>
                      <w:r>
                        <w:rPr>
                          <w:b/>
                          <w:color w:val="99997F"/>
                          <w:sz w:val="24"/>
                        </w:rPr>
                        <w:t>INFORMACIÓN</w:t>
                      </w:r>
                      <w:r>
                        <w:rPr>
                          <w:b/>
                          <w:color w:val="99997F"/>
                          <w:spacing w:val="-6"/>
                          <w:sz w:val="24"/>
                        </w:rPr>
                        <w:t> </w:t>
                      </w:r>
                      <w:r>
                        <w:rPr>
                          <w:b/>
                          <w:color w:val="99997F"/>
                          <w:sz w:val="24"/>
                        </w:rPr>
                        <w:t>BÁSICA</w:t>
                      </w:r>
                      <w:r>
                        <w:rPr>
                          <w:b/>
                          <w:color w:val="99997F"/>
                          <w:spacing w:val="-6"/>
                          <w:sz w:val="24"/>
                        </w:rPr>
                        <w:t> </w:t>
                      </w:r>
                      <w:r>
                        <w:rPr>
                          <w:b/>
                          <w:color w:val="99997F"/>
                          <w:sz w:val="24"/>
                        </w:rPr>
                        <w:t>SOBRE</w:t>
                      </w:r>
                      <w:r>
                        <w:rPr>
                          <w:b/>
                          <w:color w:val="99997F"/>
                          <w:spacing w:val="-6"/>
                          <w:sz w:val="24"/>
                        </w:rPr>
                        <w:t> </w:t>
                      </w:r>
                      <w:r>
                        <w:rPr>
                          <w:b/>
                          <w:color w:val="99997F"/>
                          <w:sz w:val="24"/>
                        </w:rPr>
                        <w:t>PROTECCIÓN</w:t>
                      </w:r>
                      <w:r>
                        <w:rPr>
                          <w:b/>
                          <w:color w:val="99997F"/>
                          <w:spacing w:val="-6"/>
                          <w:sz w:val="24"/>
                        </w:rPr>
                        <w:t> </w:t>
                      </w:r>
                      <w:r>
                        <w:rPr>
                          <w:b/>
                          <w:color w:val="99997F"/>
                          <w:sz w:val="24"/>
                        </w:rPr>
                        <w:t>DE</w:t>
                      </w:r>
                      <w:r>
                        <w:rPr>
                          <w:b/>
                          <w:color w:val="99997F"/>
                          <w:spacing w:val="-6"/>
                          <w:sz w:val="24"/>
                        </w:rPr>
                        <w:t> </w:t>
                      </w:r>
                      <w:r>
                        <w:rPr>
                          <w:b/>
                          <w:color w:val="99997F"/>
                          <w:sz w:val="24"/>
                        </w:rPr>
                        <w:t>DATOS</w:t>
                      </w:r>
                      <w:r>
                        <w:rPr>
                          <w:b/>
                          <w:color w:val="99997F"/>
                          <w:spacing w:val="-6"/>
                          <w:sz w:val="24"/>
                        </w:rPr>
                        <w:t> </w:t>
                      </w:r>
                      <w:r>
                        <w:rPr>
                          <w:b/>
                          <w:color w:val="99997F"/>
                          <w:sz w:val="24"/>
                        </w:rPr>
                        <w:t>DE</w:t>
                      </w:r>
                      <w:r>
                        <w:rPr>
                          <w:b/>
                          <w:color w:val="99997F"/>
                          <w:spacing w:val="-6"/>
                          <w:sz w:val="24"/>
                        </w:rPr>
                        <w:t> </w:t>
                      </w:r>
                      <w:r>
                        <w:rPr>
                          <w:b/>
                          <w:color w:val="99997F"/>
                          <w:sz w:val="24"/>
                        </w:rPr>
                        <w:t>CARÁCTER </w:t>
                      </w:r>
                      <w:r>
                        <w:rPr>
                          <w:b/>
                          <w:color w:val="99997F"/>
                          <w:spacing w:val="-2"/>
                          <w:sz w:val="24"/>
                        </w:rPr>
                        <w:t>PERSONAL</w:t>
                      </w:r>
                    </w:p>
                  </w:txbxContent>
                </v:textbox>
                <v:stroke dashstyle="solid"/>
                <w10:wrap type="topAndBottom"/>
              </v:shape>
            </w:pict>
          </mc:Fallback>
        </mc:AlternateContent>
      </w:r>
    </w:p>
    <w:p>
      <w:pPr>
        <w:spacing w:line="240" w:lineRule="auto" w:before="130"/>
        <w:rPr>
          <w:b/>
          <w:sz w:val="22"/>
        </w:rPr>
      </w:pPr>
    </w:p>
    <w:p>
      <w:pPr>
        <w:spacing w:line="312" w:lineRule="auto" w:before="0"/>
        <w:ind w:left="332" w:right="1318" w:firstLine="0"/>
        <w:jc w:val="both"/>
        <w:rPr>
          <w:b/>
          <w:sz w:val="22"/>
        </w:rPr>
      </w:pPr>
      <w:r>
        <w:rPr>
          <w:b/>
          <w:sz w:val="22"/>
        </w:rPr>
        <w:t>Responsable del Tratamiento: Registrador-a/Entidad que consta en el encabezado del documento. Para más información, puede consultar el resto de información de protección de datos.</w:t>
      </w:r>
    </w:p>
    <w:p>
      <w:pPr>
        <w:spacing w:line="312" w:lineRule="auto" w:before="204"/>
        <w:ind w:left="332" w:right="1318" w:firstLine="0"/>
        <w:jc w:val="both"/>
        <w:rPr>
          <w:b/>
          <w:sz w:val="22"/>
        </w:rPr>
      </w:pPr>
      <w:r>
        <w:rPr>
          <w:b/>
          <w:sz w:val="22"/>
        </w:rPr>
        <w:t>Finalidad del tratamiento: Prestación del servicio registral solicitado incluyendo la práctica de notificaciones asociadas y en su caso facturación del mismo, así como dar</w:t>
      </w:r>
      <w:r>
        <w:rPr>
          <w:b/>
          <w:spacing w:val="-3"/>
          <w:sz w:val="22"/>
        </w:rPr>
        <w:t> </w:t>
      </w:r>
      <w:r>
        <w:rPr>
          <w:b/>
          <w:sz w:val="22"/>
        </w:rPr>
        <w:t>cumplimiento</w:t>
      </w:r>
      <w:r>
        <w:rPr>
          <w:b/>
          <w:spacing w:val="-3"/>
          <w:sz w:val="22"/>
        </w:rPr>
        <w:t> </w:t>
      </w:r>
      <w:r>
        <w:rPr>
          <w:b/>
          <w:sz w:val="22"/>
        </w:rPr>
        <w:t>a</w:t>
      </w:r>
      <w:r>
        <w:rPr>
          <w:b/>
          <w:spacing w:val="-3"/>
          <w:sz w:val="22"/>
        </w:rPr>
        <w:t> </w:t>
      </w:r>
      <w:r>
        <w:rPr>
          <w:b/>
          <w:sz w:val="22"/>
        </w:rPr>
        <w:t>la</w:t>
      </w:r>
      <w:r>
        <w:rPr>
          <w:b/>
          <w:spacing w:val="-3"/>
          <w:sz w:val="22"/>
        </w:rPr>
        <w:t> </w:t>
      </w:r>
      <w:r>
        <w:rPr>
          <w:b/>
          <w:sz w:val="22"/>
        </w:rPr>
        <w:t>legislación</w:t>
      </w:r>
      <w:r>
        <w:rPr>
          <w:b/>
          <w:spacing w:val="-3"/>
          <w:sz w:val="22"/>
        </w:rPr>
        <w:t> </w:t>
      </w:r>
      <w:r>
        <w:rPr>
          <w:b/>
          <w:sz w:val="22"/>
        </w:rPr>
        <w:t>en</w:t>
      </w:r>
      <w:r>
        <w:rPr>
          <w:b/>
          <w:spacing w:val="-3"/>
          <w:sz w:val="22"/>
        </w:rPr>
        <w:t> </w:t>
      </w:r>
      <w:r>
        <w:rPr>
          <w:b/>
          <w:sz w:val="22"/>
        </w:rPr>
        <w:t>materia</w:t>
      </w:r>
      <w:r>
        <w:rPr>
          <w:b/>
          <w:spacing w:val="-3"/>
          <w:sz w:val="22"/>
        </w:rPr>
        <w:t> </w:t>
      </w:r>
      <w:r>
        <w:rPr>
          <w:b/>
          <w:sz w:val="22"/>
        </w:rPr>
        <w:t>de</w:t>
      </w:r>
      <w:r>
        <w:rPr>
          <w:b/>
          <w:spacing w:val="-3"/>
          <w:sz w:val="22"/>
        </w:rPr>
        <w:t> </w:t>
      </w:r>
      <w:r>
        <w:rPr>
          <w:b/>
          <w:sz w:val="22"/>
        </w:rPr>
        <w:t>blanqueo</w:t>
      </w:r>
      <w:r>
        <w:rPr>
          <w:b/>
          <w:spacing w:val="-3"/>
          <w:sz w:val="22"/>
        </w:rPr>
        <w:t> </w:t>
      </w:r>
      <w:r>
        <w:rPr>
          <w:b/>
          <w:sz w:val="22"/>
        </w:rPr>
        <w:t>de</w:t>
      </w:r>
      <w:r>
        <w:rPr>
          <w:b/>
          <w:spacing w:val="-3"/>
          <w:sz w:val="22"/>
        </w:rPr>
        <w:t> </w:t>
      </w:r>
      <w:r>
        <w:rPr>
          <w:b/>
          <w:sz w:val="22"/>
        </w:rPr>
        <w:t>capitales</w:t>
      </w:r>
      <w:r>
        <w:rPr>
          <w:b/>
          <w:spacing w:val="-3"/>
          <w:sz w:val="22"/>
        </w:rPr>
        <w:t> </w:t>
      </w:r>
      <w:r>
        <w:rPr>
          <w:b/>
          <w:sz w:val="22"/>
        </w:rPr>
        <w:t>y</w:t>
      </w:r>
      <w:r>
        <w:rPr>
          <w:b/>
          <w:spacing w:val="-3"/>
          <w:sz w:val="22"/>
        </w:rPr>
        <w:t> </w:t>
      </w:r>
      <w:r>
        <w:rPr>
          <w:b/>
          <w:sz w:val="22"/>
        </w:rPr>
        <w:t>financiación del terrorismo que puede incluir la elaboración de perfiles.</w:t>
      </w:r>
    </w:p>
    <w:p>
      <w:pPr>
        <w:spacing w:line="312" w:lineRule="auto" w:before="204"/>
        <w:ind w:left="332" w:right="1312" w:firstLine="0"/>
        <w:jc w:val="both"/>
        <w:rPr>
          <w:b/>
          <w:sz w:val="22"/>
        </w:rPr>
      </w:pPr>
      <w:r>
        <w:rPr>
          <w:b/>
          <w:sz w:val="22"/>
        </w:rPr>
        <w:t>Base jurídica del tratamiento: El tratamiento de los datos es necesario: para el cumplimiento de una misión realizada en interés público o en el ejercicio de</w:t>
      </w:r>
      <w:r>
        <w:rPr>
          <w:b/>
          <w:spacing w:val="40"/>
          <w:sz w:val="22"/>
        </w:rPr>
        <w:t> </w:t>
      </w:r>
      <w:r>
        <w:rPr>
          <w:b/>
          <w:sz w:val="22"/>
        </w:rPr>
        <w:t>poderes públicos conferidos al registrador, en cumplimiento de las obligaciones legales correspondientes, así como para la ejecución del servicio solicitado</w:t>
      </w:r>
    </w:p>
    <w:p>
      <w:pPr>
        <w:spacing w:line="312" w:lineRule="auto" w:before="205"/>
        <w:ind w:left="332" w:right="1312" w:firstLine="0"/>
        <w:jc w:val="both"/>
        <w:rPr>
          <w:b/>
          <w:sz w:val="22"/>
        </w:rPr>
      </w:pPr>
      <w:r>
        <w:rPr>
          <w:b/>
          <w:sz w:val="22"/>
        </w:rPr>
        <w:t>Derechos: La legislación hipotecaria y mercantil establecen un régimen </w:t>
      </w:r>
      <w:r>
        <w:rPr>
          <w:b/>
          <w:sz w:val="22"/>
        </w:rPr>
        <w:t>especial respecto al ejercicio de determinados derechos, por lo que se atenderá a lo dispuesto en ellas. Para lo no previsto en la normativa registral se estará a lo que determine la legislación de protección de datos, como se indica en el detalle de la información</w:t>
      </w:r>
      <w:r>
        <w:rPr>
          <w:b/>
          <w:spacing w:val="-1"/>
          <w:sz w:val="22"/>
        </w:rPr>
        <w:t> </w:t>
      </w:r>
      <w:r>
        <w:rPr>
          <w:b/>
          <w:sz w:val="22"/>
        </w:rPr>
        <w:t>adicional.</w:t>
      </w:r>
      <w:r>
        <w:rPr>
          <w:b/>
          <w:spacing w:val="-1"/>
          <w:sz w:val="22"/>
        </w:rPr>
        <w:t> </w:t>
      </w:r>
      <w:r>
        <w:rPr>
          <w:b/>
          <w:sz w:val="22"/>
        </w:rPr>
        <w:t>En</w:t>
      </w:r>
      <w:r>
        <w:rPr>
          <w:b/>
          <w:spacing w:val="-1"/>
          <w:sz w:val="22"/>
        </w:rPr>
        <w:t> </w:t>
      </w:r>
      <w:r>
        <w:rPr>
          <w:b/>
          <w:sz w:val="22"/>
        </w:rPr>
        <w:t>todo</w:t>
      </w:r>
      <w:r>
        <w:rPr>
          <w:b/>
          <w:spacing w:val="-1"/>
          <w:sz w:val="22"/>
        </w:rPr>
        <w:t> </w:t>
      </w:r>
      <w:r>
        <w:rPr>
          <w:b/>
          <w:sz w:val="22"/>
        </w:rPr>
        <w:t>caso,</w:t>
      </w:r>
      <w:r>
        <w:rPr>
          <w:b/>
          <w:spacing w:val="-1"/>
          <w:sz w:val="22"/>
        </w:rPr>
        <w:t> </w:t>
      </w:r>
      <w:r>
        <w:rPr>
          <w:b/>
          <w:sz w:val="22"/>
        </w:rPr>
        <w:t>el</w:t>
      </w:r>
      <w:r>
        <w:rPr>
          <w:b/>
          <w:spacing w:val="-1"/>
          <w:sz w:val="22"/>
        </w:rPr>
        <w:t> </w:t>
      </w:r>
      <w:r>
        <w:rPr>
          <w:b/>
          <w:sz w:val="22"/>
        </w:rPr>
        <w:t>ejercicio</w:t>
      </w:r>
      <w:r>
        <w:rPr>
          <w:b/>
          <w:spacing w:val="-1"/>
          <w:sz w:val="22"/>
        </w:rPr>
        <w:t> </w:t>
      </w:r>
      <w:r>
        <w:rPr>
          <w:b/>
          <w:sz w:val="22"/>
        </w:rPr>
        <w:t>de</w:t>
      </w:r>
      <w:r>
        <w:rPr>
          <w:b/>
          <w:spacing w:val="-1"/>
          <w:sz w:val="22"/>
        </w:rPr>
        <w:t> </w:t>
      </w:r>
      <w:r>
        <w:rPr>
          <w:b/>
          <w:sz w:val="22"/>
        </w:rPr>
        <w:t>los</w:t>
      </w:r>
      <w:r>
        <w:rPr>
          <w:b/>
          <w:spacing w:val="-1"/>
          <w:sz w:val="22"/>
        </w:rPr>
        <w:t> </w:t>
      </w:r>
      <w:r>
        <w:rPr>
          <w:b/>
          <w:sz w:val="22"/>
        </w:rPr>
        <w:t>derechos</w:t>
      </w:r>
      <w:r>
        <w:rPr>
          <w:b/>
          <w:spacing w:val="-1"/>
          <w:sz w:val="22"/>
        </w:rPr>
        <w:t> </w:t>
      </w:r>
      <w:r>
        <w:rPr>
          <w:b/>
          <w:sz w:val="22"/>
        </w:rPr>
        <w:t>reconocidos</w:t>
      </w:r>
      <w:r>
        <w:rPr>
          <w:b/>
          <w:spacing w:val="-1"/>
          <w:sz w:val="22"/>
        </w:rPr>
        <w:t> </w:t>
      </w:r>
      <w:r>
        <w:rPr>
          <w:b/>
          <w:sz w:val="22"/>
        </w:rPr>
        <w:t>por</w:t>
      </w:r>
      <w:r>
        <w:rPr>
          <w:b/>
          <w:spacing w:val="-1"/>
          <w:sz w:val="22"/>
        </w:rPr>
        <w:t> </w:t>
      </w:r>
      <w:r>
        <w:rPr>
          <w:b/>
          <w:sz w:val="22"/>
        </w:rPr>
        <w:t>la legislación de protección de datos a los titulares de los mismos se ajustará a las exigencias del procedimiento registral.</w:t>
      </w:r>
    </w:p>
    <w:p>
      <w:pPr>
        <w:spacing w:line="312" w:lineRule="auto" w:before="208"/>
        <w:ind w:left="332" w:right="1314" w:firstLine="0"/>
        <w:jc w:val="both"/>
        <w:rPr>
          <w:b/>
          <w:sz w:val="22"/>
        </w:rPr>
      </w:pPr>
      <w:r>
        <w:rPr>
          <w:b/>
          <w:sz w:val="22"/>
        </w:rPr>
        <w:t>Categorías de datos: Identificativos, de contacto, otros datos disponibles en la información adicional de protección de datos.</w:t>
      </w:r>
    </w:p>
    <w:p>
      <w:pPr>
        <w:spacing w:line="312" w:lineRule="auto" w:before="202"/>
        <w:ind w:left="332" w:right="1313" w:firstLine="0"/>
        <w:jc w:val="both"/>
        <w:rPr>
          <w:b/>
          <w:sz w:val="22"/>
        </w:rPr>
      </w:pPr>
      <w:r>
        <w:rPr>
          <w:b/>
          <w:sz w:val="22"/>
        </w:rPr>
        <w:t>Destinatarios: Se prevé el tratamiento de datos por otros destinatarios. No se</w:t>
      </w:r>
      <w:r>
        <w:rPr>
          <w:b/>
          <w:spacing w:val="40"/>
          <w:sz w:val="22"/>
        </w:rPr>
        <w:t> </w:t>
      </w:r>
      <w:r>
        <w:rPr>
          <w:b/>
          <w:sz w:val="22"/>
        </w:rPr>
        <w:t>prevén transferencias internacionales.</w:t>
      </w:r>
    </w:p>
    <w:p>
      <w:pPr>
        <w:spacing w:line="312" w:lineRule="auto" w:before="202"/>
        <w:ind w:left="332" w:right="1314" w:firstLine="0"/>
        <w:jc w:val="both"/>
        <w:rPr>
          <w:b/>
          <w:sz w:val="22"/>
        </w:rPr>
      </w:pPr>
      <w:r>
        <w:rPr>
          <w:b/>
          <w:sz w:val="22"/>
        </w:rPr>
        <w:t>Fuentes de las que proceden los datos: Los datos puede proceder: del propio interesado, presentante, representante legal, Gestoría/Asesoría.</w:t>
      </w:r>
    </w:p>
    <w:p>
      <w:pPr>
        <w:spacing w:line="312" w:lineRule="auto" w:before="202"/>
        <w:ind w:left="332" w:right="1283" w:firstLine="0"/>
        <w:jc w:val="both"/>
        <w:rPr>
          <w:b/>
          <w:sz w:val="22"/>
        </w:rPr>
      </w:pPr>
      <w:r>
        <w:rPr>
          <w:b/>
          <w:spacing w:val="26"/>
          <w:sz w:val="22"/>
        </w:rPr>
        <w:t>Resto</w:t>
      </w:r>
      <w:r>
        <w:rPr>
          <w:b/>
          <w:spacing w:val="26"/>
          <w:sz w:val="22"/>
        </w:rPr>
        <w:t> </w:t>
      </w:r>
      <w:r>
        <w:rPr>
          <w:b/>
          <w:spacing w:val="16"/>
          <w:sz w:val="22"/>
        </w:rPr>
        <w:t>de</w:t>
      </w:r>
      <w:r>
        <w:rPr>
          <w:b/>
          <w:spacing w:val="16"/>
          <w:sz w:val="22"/>
        </w:rPr>
        <w:t> </w:t>
      </w:r>
      <w:r>
        <w:rPr>
          <w:b/>
          <w:spacing w:val="30"/>
          <w:sz w:val="22"/>
        </w:rPr>
        <w:t>información</w:t>
      </w:r>
      <w:r>
        <w:rPr>
          <w:b/>
          <w:spacing w:val="30"/>
          <w:sz w:val="22"/>
        </w:rPr>
        <w:t> </w:t>
      </w:r>
      <w:r>
        <w:rPr>
          <w:b/>
          <w:spacing w:val="16"/>
          <w:sz w:val="22"/>
        </w:rPr>
        <w:t>de</w:t>
      </w:r>
      <w:r>
        <w:rPr>
          <w:b/>
          <w:spacing w:val="16"/>
          <w:sz w:val="22"/>
        </w:rPr>
        <w:t> </w:t>
      </w:r>
      <w:r>
        <w:rPr>
          <w:b/>
          <w:spacing w:val="29"/>
          <w:sz w:val="22"/>
        </w:rPr>
        <w:t>protección</w:t>
      </w:r>
      <w:r>
        <w:rPr>
          <w:b/>
          <w:spacing w:val="29"/>
          <w:sz w:val="22"/>
        </w:rPr>
        <w:t> </w:t>
      </w:r>
      <w:r>
        <w:rPr>
          <w:b/>
          <w:spacing w:val="16"/>
          <w:sz w:val="22"/>
        </w:rPr>
        <w:t>de</w:t>
      </w:r>
      <w:r>
        <w:rPr>
          <w:b/>
          <w:spacing w:val="16"/>
          <w:sz w:val="22"/>
        </w:rPr>
        <w:t> </w:t>
      </w:r>
      <w:r>
        <w:rPr>
          <w:b/>
          <w:spacing w:val="27"/>
          <w:sz w:val="22"/>
        </w:rPr>
        <w:t>datos:</w:t>
      </w:r>
      <w:r>
        <w:rPr>
          <w:b/>
          <w:spacing w:val="27"/>
          <w:sz w:val="22"/>
        </w:rPr>
        <w:t> </w:t>
      </w:r>
      <w:r>
        <w:rPr>
          <w:b/>
          <w:spacing w:val="29"/>
          <w:sz w:val="22"/>
        </w:rPr>
        <w:t>Disponible</w:t>
      </w:r>
      <w:r>
        <w:rPr>
          <w:b/>
          <w:spacing w:val="29"/>
          <w:sz w:val="22"/>
        </w:rPr>
        <w:t> </w:t>
      </w:r>
      <w:r>
        <w:rPr>
          <w:b/>
          <w:spacing w:val="16"/>
          <w:sz w:val="22"/>
        </w:rPr>
        <w:t>en </w:t>
      </w:r>
      <w:hyperlink r:id="rId35">
        <w:r>
          <w:rPr>
            <w:b/>
            <w:spacing w:val="10"/>
            <w:sz w:val="22"/>
          </w:rPr>
          <w:t>https://www.registradores.org/politica-de-privacidad-servicios-</w:t>
        </w:r>
        <w:r>
          <w:rPr>
            <w:b/>
            <w:spacing w:val="9"/>
            <w:sz w:val="22"/>
          </w:rPr>
          <w:t>registrales</w:t>
        </w:r>
      </w:hyperlink>
      <w:r>
        <w:rPr>
          <w:b/>
          <w:spacing w:val="9"/>
          <w:sz w:val="22"/>
        </w:rPr>
        <w:t> </w:t>
      </w:r>
      <w:r>
        <w:rPr>
          <w:b/>
          <w:spacing w:val="10"/>
          <w:sz w:val="22"/>
        </w:rPr>
        <w:t>en </w:t>
      </w:r>
      <w:r>
        <w:rPr>
          <w:b/>
          <w:sz w:val="22"/>
        </w:rPr>
        <w:t>función del tipo de servicio registral solicitado.</w:t>
      </w:r>
    </w:p>
    <w:p>
      <w:pPr>
        <w:spacing w:after="0" w:line="312" w:lineRule="auto"/>
        <w:jc w:val="both"/>
        <w:rPr>
          <w:b/>
          <w:sz w:val="22"/>
        </w:rPr>
        <w:sectPr>
          <w:pgSz w:w="11900" w:h="16840"/>
          <w:pgMar w:top="1100" w:bottom="280" w:left="708" w:right="708"/>
        </w:sectPr>
      </w:pPr>
    </w:p>
    <w:p>
      <w:pPr>
        <w:spacing w:line="240" w:lineRule="auto" w:before="4"/>
        <w:rPr>
          <w:b/>
          <w:sz w:val="17"/>
        </w:rPr>
      </w:pPr>
      <w:r>
        <w:rPr>
          <w:b/>
          <w:sz w:val="17"/>
        </w:rPr>
        <mc:AlternateContent>
          <mc:Choice Requires="wps">
            <w:drawing>
              <wp:anchor distT="0" distB="0" distL="0" distR="0" allowOverlap="1" layoutInCell="1" locked="0" behindDoc="0" simplePos="0" relativeHeight="15734784">
                <wp:simplePos x="0" y="0"/>
                <wp:positionH relativeFrom="page">
                  <wp:posOffset>457200</wp:posOffset>
                </wp:positionH>
                <wp:positionV relativeFrom="page">
                  <wp:posOffset>9140825</wp:posOffset>
                </wp:positionV>
                <wp:extent cx="6642100" cy="826135"/>
                <wp:effectExtent l="0" t="0" r="0" b="0"/>
                <wp:wrapNone/>
                <wp:docPr id="44" name="Group 44"/>
                <wp:cNvGraphicFramePr>
                  <a:graphicFrameLocks/>
                </wp:cNvGraphicFramePr>
                <a:graphic>
                  <a:graphicData uri="http://schemas.microsoft.com/office/word/2010/wordprocessingGroup">
                    <wpg:wgp>
                      <wpg:cNvPr id="44" name="Group 44"/>
                      <wpg:cNvGrpSpPr/>
                      <wpg:grpSpPr>
                        <a:xfrm>
                          <a:off x="0" y="0"/>
                          <a:ext cx="6642100" cy="826135"/>
                          <a:chExt cx="6642100" cy="826135"/>
                        </a:xfrm>
                      </wpg:grpSpPr>
                      <wps:wsp>
                        <wps:cNvPr id="45" name="Graphic 45"/>
                        <wps:cNvSpPr/>
                        <wps:spPr>
                          <a:xfrm>
                            <a:off x="0" y="0"/>
                            <a:ext cx="6642100" cy="826135"/>
                          </a:xfrm>
                          <a:custGeom>
                            <a:avLst/>
                            <a:gdLst/>
                            <a:ahLst/>
                            <a:cxnLst/>
                            <a:rect l="l" t="t" r="r" b="b"/>
                            <a:pathLst>
                              <a:path w="6642100" h="826135">
                                <a:moveTo>
                                  <a:pt x="6642100" y="0"/>
                                </a:moveTo>
                                <a:lnTo>
                                  <a:pt x="0" y="0"/>
                                </a:lnTo>
                                <a:lnTo>
                                  <a:pt x="0" y="826135"/>
                                </a:lnTo>
                                <a:lnTo>
                                  <a:pt x="6642100" y="826135"/>
                                </a:lnTo>
                                <a:lnTo>
                                  <a:pt x="6642100" y="0"/>
                                </a:lnTo>
                                <a:close/>
                              </a:path>
                            </a:pathLst>
                          </a:custGeom>
                          <a:solidFill>
                            <a:srgbClr val="F2F2F2"/>
                          </a:solidFill>
                        </wps:spPr>
                        <wps:bodyPr wrap="square" lIns="0" tIns="0" rIns="0" bIns="0" rtlCol="0">
                          <a:prstTxWarp prst="textNoShape">
                            <a:avLst/>
                          </a:prstTxWarp>
                          <a:noAutofit/>
                        </wps:bodyPr>
                      </wps:wsp>
                      <pic:pic>
                        <pic:nvPicPr>
                          <pic:cNvPr id="46" name="Image 46"/>
                          <pic:cNvPicPr/>
                        </pic:nvPicPr>
                        <pic:blipFill>
                          <a:blip r:embed="rId36" cstate="print"/>
                          <a:stretch>
                            <a:fillRect/>
                          </a:stretch>
                        </pic:blipFill>
                        <pic:spPr>
                          <a:xfrm>
                            <a:off x="5419725" y="175005"/>
                            <a:ext cx="476250" cy="476250"/>
                          </a:xfrm>
                          <a:prstGeom prst="rect">
                            <a:avLst/>
                          </a:prstGeom>
                        </pic:spPr>
                      </pic:pic>
                      <wps:wsp>
                        <wps:cNvPr id="47" name="Textbox 47"/>
                        <wps:cNvSpPr txBox="1"/>
                        <wps:spPr>
                          <a:xfrm>
                            <a:off x="0" y="0"/>
                            <a:ext cx="6642100" cy="826135"/>
                          </a:xfrm>
                          <a:prstGeom prst="rect">
                            <a:avLst/>
                          </a:prstGeom>
                        </wps:spPr>
                        <wps:txbx>
                          <w:txbxContent>
                            <w:p>
                              <w:pPr>
                                <w:spacing w:line="240" w:lineRule="auto" w:before="87"/>
                                <w:rPr>
                                  <w:b/>
                                  <w:sz w:val="18"/>
                                </w:rPr>
                              </w:pPr>
                            </w:p>
                            <w:p>
                              <w:pPr>
                                <w:spacing w:before="0"/>
                                <w:ind w:left="690" w:right="0" w:firstLine="0"/>
                                <w:jc w:val="left"/>
                                <w:rPr>
                                  <w:rFonts w:ascii="Times New Roman" w:hAnsi="Times New Roman"/>
                                  <w:b/>
                                  <w:sz w:val="18"/>
                                </w:rPr>
                              </w:pPr>
                              <w:r>
                                <w:rPr>
                                  <w:rFonts w:ascii="Times New Roman" w:hAnsi="Times New Roman"/>
                                  <w:color w:val="343434"/>
                                  <w:sz w:val="18"/>
                                </w:rPr>
                                <w:t>Código Seguro de Verificación (CSV):</w:t>
                              </w:r>
                              <w:r>
                                <w:rPr>
                                  <w:rFonts w:ascii="Times New Roman" w:hAnsi="Times New Roman"/>
                                  <w:color w:val="343434"/>
                                  <w:spacing w:val="15"/>
                                  <w:sz w:val="18"/>
                                </w:rPr>
                                <w:t> </w:t>
                              </w:r>
                              <w:r>
                                <w:rPr>
                                  <w:rFonts w:ascii="Times New Roman" w:hAnsi="Times New Roman"/>
                                  <w:b/>
                                  <w:color w:val="343434"/>
                                  <w:spacing w:val="-2"/>
                                  <w:sz w:val="18"/>
                                </w:rPr>
                                <w:t>0999999944D0DB4B200FD095</w:t>
                              </w:r>
                            </w:p>
                            <w:p>
                              <w:pPr>
                                <w:spacing w:line="362" w:lineRule="auto" w:before="139"/>
                                <w:ind w:left="690" w:right="2446" w:firstLine="0"/>
                                <w:jc w:val="left"/>
                                <w:rPr>
                                  <w:rFonts w:ascii="Times New Roman" w:hAnsi="Times New Roman"/>
                                  <w:sz w:val="13"/>
                                </w:rPr>
                              </w:pPr>
                              <w:r>
                                <w:rPr>
                                  <w:rFonts w:ascii="Times New Roman" w:hAnsi="Times New Roman"/>
                                  <w:w w:val="105"/>
                                  <w:sz w:val="13"/>
                                </w:rPr>
                                <w:t>El</w:t>
                              </w:r>
                              <w:r>
                                <w:rPr>
                                  <w:rFonts w:ascii="Times New Roman" w:hAnsi="Times New Roman"/>
                                  <w:spacing w:val="-7"/>
                                  <w:w w:val="105"/>
                                  <w:sz w:val="13"/>
                                </w:rPr>
                                <w:t> </w:t>
                              </w:r>
                              <w:r>
                                <w:rPr>
                                  <w:rFonts w:ascii="Times New Roman" w:hAnsi="Times New Roman"/>
                                  <w:w w:val="105"/>
                                  <w:sz w:val="13"/>
                                </w:rPr>
                                <w:t>Código</w:t>
                              </w:r>
                              <w:r>
                                <w:rPr>
                                  <w:rFonts w:ascii="Times New Roman" w:hAnsi="Times New Roman"/>
                                  <w:spacing w:val="-7"/>
                                  <w:w w:val="105"/>
                                  <w:sz w:val="13"/>
                                </w:rPr>
                                <w:t> </w:t>
                              </w:r>
                              <w:r>
                                <w:rPr>
                                  <w:rFonts w:ascii="Times New Roman" w:hAnsi="Times New Roman"/>
                                  <w:w w:val="105"/>
                                  <w:sz w:val="13"/>
                                </w:rPr>
                                <w:t>Seguro</w:t>
                              </w:r>
                              <w:r>
                                <w:rPr>
                                  <w:rFonts w:ascii="Times New Roman" w:hAnsi="Times New Roman"/>
                                  <w:spacing w:val="-7"/>
                                  <w:w w:val="105"/>
                                  <w:sz w:val="13"/>
                                </w:rPr>
                                <w:t> </w:t>
                              </w:r>
                              <w:r>
                                <w:rPr>
                                  <w:rFonts w:ascii="Times New Roman" w:hAnsi="Times New Roman"/>
                                  <w:w w:val="105"/>
                                  <w:sz w:val="13"/>
                                </w:rPr>
                                <w:t>de</w:t>
                              </w:r>
                              <w:r>
                                <w:rPr>
                                  <w:rFonts w:ascii="Times New Roman" w:hAnsi="Times New Roman"/>
                                  <w:spacing w:val="-7"/>
                                  <w:w w:val="105"/>
                                  <w:sz w:val="13"/>
                                </w:rPr>
                                <w:t> </w:t>
                              </w:r>
                              <w:r>
                                <w:rPr>
                                  <w:rFonts w:ascii="Times New Roman" w:hAnsi="Times New Roman"/>
                                  <w:w w:val="105"/>
                                  <w:sz w:val="13"/>
                                </w:rPr>
                                <w:t>Verificación</w:t>
                              </w:r>
                              <w:r>
                                <w:rPr>
                                  <w:rFonts w:ascii="Times New Roman" w:hAnsi="Times New Roman"/>
                                  <w:spacing w:val="-7"/>
                                  <w:w w:val="105"/>
                                  <w:sz w:val="13"/>
                                </w:rPr>
                                <w:t> </w:t>
                              </w:r>
                              <w:r>
                                <w:rPr>
                                  <w:rFonts w:ascii="Times New Roman" w:hAnsi="Times New Roman"/>
                                  <w:w w:val="105"/>
                                  <w:sz w:val="13"/>
                                </w:rPr>
                                <w:t>permite</w:t>
                              </w:r>
                              <w:r>
                                <w:rPr>
                                  <w:rFonts w:ascii="Times New Roman" w:hAnsi="Times New Roman"/>
                                  <w:spacing w:val="-7"/>
                                  <w:w w:val="105"/>
                                  <w:sz w:val="13"/>
                                </w:rPr>
                                <w:t> </w:t>
                              </w:r>
                              <w:r>
                                <w:rPr>
                                  <w:rFonts w:ascii="Times New Roman" w:hAnsi="Times New Roman"/>
                                  <w:w w:val="105"/>
                                  <w:sz w:val="13"/>
                                </w:rPr>
                                <w:t>contrastar</w:t>
                              </w:r>
                              <w:r>
                                <w:rPr>
                                  <w:rFonts w:ascii="Times New Roman" w:hAnsi="Times New Roman"/>
                                  <w:spacing w:val="-7"/>
                                  <w:w w:val="105"/>
                                  <w:sz w:val="13"/>
                                </w:rPr>
                                <w:t> </w:t>
                              </w:r>
                              <w:r>
                                <w:rPr>
                                  <w:rFonts w:ascii="Times New Roman" w:hAnsi="Times New Roman"/>
                                  <w:w w:val="105"/>
                                  <w:sz w:val="13"/>
                                </w:rPr>
                                <w:t>la</w:t>
                              </w:r>
                              <w:r>
                                <w:rPr>
                                  <w:rFonts w:ascii="Times New Roman" w:hAnsi="Times New Roman"/>
                                  <w:spacing w:val="-7"/>
                                  <w:w w:val="105"/>
                                  <w:sz w:val="13"/>
                                </w:rPr>
                                <w:t> </w:t>
                              </w:r>
                              <w:r>
                                <w:rPr>
                                  <w:rFonts w:ascii="Times New Roman" w:hAnsi="Times New Roman"/>
                                  <w:w w:val="105"/>
                                  <w:sz w:val="13"/>
                                </w:rPr>
                                <w:t>autenticidad</w:t>
                              </w:r>
                              <w:r>
                                <w:rPr>
                                  <w:rFonts w:ascii="Times New Roman" w:hAnsi="Times New Roman"/>
                                  <w:spacing w:val="-7"/>
                                  <w:w w:val="105"/>
                                  <w:sz w:val="13"/>
                                </w:rPr>
                                <w:t> </w:t>
                              </w:r>
                              <w:r>
                                <w:rPr>
                                  <w:rFonts w:ascii="Times New Roman" w:hAnsi="Times New Roman"/>
                                  <w:w w:val="105"/>
                                  <w:sz w:val="13"/>
                                </w:rPr>
                                <w:t>del</w:t>
                              </w:r>
                              <w:r>
                                <w:rPr>
                                  <w:rFonts w:ascii="Times New Roman" w:hAnsi="Times New Roman"/>
                                  <w:spacing w:val="-7"/>
                                  <w:w w:val="105"/>
                                  <w:sz w:val="13"/>
                                </w:rPr>
                                <w:t> </w:t>
                              </w:r>
                              <w:r>
                                <w:rPr>
                                  <w:rFonts w:ascii="Times New Roman" w:hAnsi="Times New Roman"/>
                                  <w:w w:val="105"/>
                                  <w:sz w:val="13"/>
                                </w:rPr>
                                <w:t>documento</w:t>
                              </w:r>
                              <w:r>
                                <w:rPr>
                                  <w:rFonts w:ascii="Times New Roman" w:hAnsi="Times New Roman"/>
                                  <w:spacing w:val="-7"/>
                                  <w:w w:val="105"/>
                                  <w:sz w:val="13"/>
                                </w:rPr>
                                <w:t> </w:t>
                              </w:r>
                              <w:r>
                                <w:rPr>
                                  <w:rFonts w:ascii="Times New Roman" w:hAnsi="Times New Roman"/>
                                  <w:w w:val="105"/>
                                  <w:sz w:val="13"/>
                                </w:rPr>
                                <w:t>mediante</w:t>
                              </w:r>
                              <w:r>
                                <w:rPr>
                                  <w:rFonts w:ascii="Times New Roman" w:hAnsi="Times New Roman"/>
                                  <w:spacing w:val="-7"/>
                                  <w:w w:val="105"/>
                                  <w:sz w:val="13"/>
                                </w:rPr>
                                <w:t> </w:t>
                              </w:r>
                              <w:r>
                                <w:rPr>
                                  <w:rFonts w:ascii="Times New Roman" w:hAnsi="Times New Roman"/>
                                  <w:w w:val="105"/>
                                  <w:sz w:val="13"/>
                                </w:rPr>
                                <w:t>el</w:t>
                              </w:r>
                              <w:r>
                                <w:rPr>
                                  <w:rFonts w:ascii="Times New Roman" w:hAnsi="Times New Roman"/>
                                  <w:spacing w:val="-7"/>
                                  <w:w w:val="105"/>
                                  <w:sz w:val="13"/>
                                </w:rPr>
                                <w:t> </w:t>
                              </w:r>
                              <w:r>
                                <w:rPr>
                                  <w:rFonts w:ascii="Times New Roman" w:hAnsi="Times New Roman"/>
                                  <w:w w:val="105"/>
                                  <w:sz w:val="13"/>
                                </w:rPr>
                                <w:t>acceso</w:t>
                              </w:r>
                              <w:r>
                                <w:rPr>
                                  <w:rFonts w:ascii="Times New Roman" w:hAnsi="Times New Roman"/>
                                  <w:spacing w:val="-7"/>
                                  <w:w w:val="105"/>
                                  <w:sz w:val="13"/>
                                </w:rPr>
                                <w:t> </w:t>
                              </w:r>
                              <w:r>
                                <w:rPr>
                                  <w:rFonts w:ascii="Times New Roman" w:hAnsi="Times New Roman"/>
                                  <w:w w:val="105"/>
                                  <w:sz w:val="13"/>
                                </w:rPr>
                                <w:t>al</w:t>
                              </w:r>
                              <w:r>
                                <w:rPr>
                                  <w:rFonts w:ascii="Times New Roman" w:hAnsi="Times New Roman"/>
                                  <w:spacing w:val="-7"/>
                                  <w:w w:val="105"/>
                                  <w:sz w:val="13"/>
                                </w:rPr>
                                <w:t> </w:t>
                              </w:r>
                              <w:r>
                                <w:rPr>
                                  <w:rFonts w:ascii="Times New Roman" w:hAnsi="Times New Roman"/>
                                  <w:w w:val="105"/>
                                  <w:sz w:val="13"/>
                                </w:rPr>
                                <w:t>archivo</w:t>
                              </w:r>
                              <w:r>
                                <w:rPr>
                                  <w:rFonts w:ascii="Times New Roman" w:hAnsi="Times New Roman"/>
                                  <w:spacing w:val="-7"/>
                                  <w:w w:val="105"/>
                                  <w:sz w:val="13"/>
                                </w:rPr>
                                <w:t> </w:t>
                              </w:r>
                              <w:r>
                                <w:rPr>
                                  <w:rFonts w:ascii="Times New Roman" w:hAnsi="Times New Roman"/>
                                  <w:w w:val="105"/>
                                  <w:sz w:val="13"/>
                                </w:rPr>
                                <w:t>electrónico</w:t>
                              </w:r>
                              <w:r>
                                <w:rPr>
                                  <w:rFonts w:ascii="Times New Roman" w:hAnsi="Times New Roman"/>
                                  <w:spacing w:val="-7"/>
                                  <w:w w:val="105"/>
                                  <w:sz w:val="13"/>
                                </w:rPr>
                                <w:t> </w:t>
                              </w:r>
                              <w:r>
                                <w:rPr>
                                  <w:rFonts w:ascii="Times New Roman" w:hAnsi="Times New Roman"/>
                                  <w:w w:val="105"/>
                                  <w:sz w:val="13"/>
                                </w:rPr>
                                <w:t>original</w:t>
                              </w:r>
                              <w:r>
                                <w:rPr>
                                  <w:rFonts w:ascii="Times New Roman" w:hAnsi="Times New Roman"/>
                                  <w:spacing w:val="40"/>
                                  <w:w w:val="105"/>
                                  <w:sz w:val="13"/>
                                </w:rPr>
                                <w:t> </w:t>
                              </w:r>
                              <w:r>
                                <w:rPr>
                                  <w:rFonts w:ascii="Times New Roman" w:hAnsi="Times New Roman"/>
                                  <w:w w:val="105"/>
                                  <w:sz w:val="13"/>
                                </w:rPr>
                                <w:t>del organismo emisor en la siguiente dirección: </w:t>
                              </w:r>
                              <w:hyperlink r:id="rId37">
                                <w:r>
                                  <w:rPr>
                                    <w:rFonts w:ascii="Times New Roman" w:hAnsi="Times New Roman"/>
                                    <w:color w:val="0000FF"/>
                                    <w:w w:val="105"/>
                                    <w:sz w:val="13"/>
                                    <w:u w:val="single" w:color="0000FF"/>
                                  </w:rPr>
                                  <w:t>https://sede.registradores.org/sede/sede-csv-web/csv</w:t>
                                </w:r>
                              </w:hyperlink>
                            </w:p>
                          </w:txbxContent>
                        </wps:txbx>
                        <wps:bodyPr wrap="square" lIns="0" tIns="0" rIns="0" bIns="0" rtlCol="0">
                          <a:noAutofit/>
                        </wps:bodyPr>
                      </wps:wsp>
                    </wpg:wgp>
                  </a:graphicData>
                </a:graphic>
              </wp:anchor>
            </w:drawing>
          </mc:Choice>
          <mc:Fallback>
            <w:pict>
              <v:group style="position:absolute;margin-left:36pt;margin-top:719.75pt;width:523pt;height:65.05pt;mso-position-horizontal-relative:page;mso-position-vertical-relative:page;z-index:15734784" id="docshapegroup14" coordorigin="720,14395" coordsize="10460,1301">
                <v:rect style="position:absolute;left:720;top:14395;width:10460;height:1301" id="docshape15" filled="true" fillcolor="#f2f2f2" stroked="false">
                  <v:fill type="solid"/>
                </v:rect>
                <v:shape style="position:absolute;left:9255;top:14670;width:750;height:750" type="#_x0000_t75" id="docshape16" stroked="false">
                  <v:imagedata r:id="rId36" o:title=""/>
                </v:shape>
                <v:shape style="position:absolute;left:720;top:14395;width:10460;height:1301" type="#_x0000_t202" id="docshape17" filled="false" stroked="false">
                  <v:textbox inset="0,0,0,0">
                    <w:txbxContent>
                      <w:p>
                        <w:pPr>
                          <w:spacing w:line="240" w:lineRule="auto" w:before="87"/>
                          <w:rPr>
                            <w:b/>
                            <w:sz w:val="18"/>
                          </w:rPr>
                        </w:pPr>
                      </w:p>
                      <w:p>
                        <w:pPr>
                          <w:spacing w:before="0"/>
                          <w:ind w:left="690" w:right="0" w:firstLine="0"/>
                          <w:jc w:val="left"/>
                          <w:rPr>
                            <w:rFonts w:ascii="Times New Roman" w:hAnsi="Times New Roman"/>
                            <w:b/>
                            <w:sz w:val="18"/>
                          </w:rPr>
                        </w:pPr>
                        <w:r>
                          <w:rPr>
                            <w:rFonts w:ascii="Times New Roman" w:hAnsi="Times New Roman"/>
                            <w:color w:val="343434"/>
                            <w:sz w:val="18"/>
                          </w:rPr>
                          <w:t>Código Seguro de Verificación (CSV):</w:t>
                        </w:r>
                        <w:r>
                          <w:rPr>
                            <w:rFonts w:ascii="Times New Roman" w:hAnsi="Times New Roman"/>
                            <w:color w:val="343434"/>
                            <w:spacing w:val="15"/>
                            <w:sz w:val="18"/>
                          </w:rPr>
                          <w:t> </w:t>
                        </w:r>
                        <w:r>
                          <w:rPr>
                            <w:rFonts w:ascii="Times New Roman" w:hAnsi="Times New Roman"/>
                            <w:b/>
                            <w:color w:val="343434"/>
                            <w:spacing w:val="-2"/>
                            <w:sz w:val="18"/>
                          </w:rPr>
                          <w:t>0999999944D0DB4B200FD095</w:t>
                        </w:r>
                      </w:p>
                      <w:p>
                        <w:pPr>
                          <w:spacing w:line="362" w:lineRule="auto" w:before="139"/>
                          <w:ind w:left="690" w:right="2446" w:firstLine="0"/>
                          <w:jc w:val="left"/>
                          <w:rPr>
                            <w:rFonts w:ascii="Times New Roman" w:hAnsi="Times New Roman"/>
                            <w:sz w:val="13"/>
                          </w:rPr>
                        </w:pPr>
                        <w:r>
                          <w:rPr>
                            <w:rFonts w:ascii="Times New Roman" w:hAnsi="Times New Roman"/>
                            <w:w w:val="105"/>
                            <w:sz w:val="13"/>
                          </w:rPr>
                          <w:t>El</w:t>
                        </w:r>
                        <w:r>
                          <w:rPr>
                            <w:rFonts w:ascii="Times New Roman" w:hAnsi="Times New Roman"/>
                            <w:spacing w:val="-7"/>
                            <w:w w:val="105"/>
                            <w:sz w:val="13"/>
                          </w:rPr>
                          <w:t> </w:t>
                        </w:r>
                        <w:r>
                          <w:rPr>
                            <w:rFonts w:ascii="Times New Roman" w:hAnsi="Times New Roman"/>
                            <w:w w:val="105"/>
                            <w:sz w:val="13"/>
                          </w:rPr>
                          <w:t>Código</w:t>
                        </w:r>
                        <w:r>
                          <w:rPr>
                            <w:rFonts w:ascii="Times New Roman" w:hAnsi="Times New Roman"/>
                            <w:spacing w:val="-7"/>
                            <w:w w:val="105"/>
                            <w:sz w:val="13"/>
                          </w:rPr>
                          <w:t> </w:t>
                        </w:r>
                        <w:r>
                          <w:rPr>
                            <w:rFonts w:ascii="Times New Roman" w:hAnsi="Times New Roman"/>
                            <w:w w:val="105"/>
                            <w:sz w:val="13"/>
                          </w:rPr>
                          <w:t>Seguro</w:t>
                        </w:r>
                        <w:r>
                          <w:rPr>
                            <w:rFonts w:ascii="Times New Roman" w:hAnsi="Times New Roman"/>
                            <w:spacing w:val="-7"/>
                            <w:w w:val="105"/>
                            <w:sz w:val="13"/>
                          </w:rPr>
                          <w:t> </w:t>
                        </w:r>
                        <w:r>
                          <w:rPr>
                            <w:rFonts w:ascii="Times New Roman" w:hAnsi="Times New Roman"/>
                            <w:w w:val="105"/>
                            <w:sz w:val="13"/>
                          </w:rPr>
                          <w:t>de</w:t>
                        </w:r>
                        <w:r>
                          <w:rPr>
                            <w:rFonts w:ascii="Times New Roman" w:hAnsi="Times New Roman"/>
                            <w:spacing w:val="-7"/>
                            <w:w w:val="105"/>
                            <w:sz w:val="13"/>
                          </w:rPr>
                          <w:t> </w:t>
                        </w:r>
                        <w:r>
                          <w:rPr>
                            <w:rFonts w:ascii="Times New Roman" w:hAnsi="Times New Roman"/>
                            <w:w w:val="105"/>
                            <w:sz w:val="13"/>
                          </w:rPr>
                          <w:t>Verificación</w:t>
                        </w:r>
                        <w:r>
                          <w:rPr>
                            <w:rFonts w:ascii="Times New Roman" w:hAnsi="Times New Roman"/>
                            <w:spacing w:val="-7"/>
                            <w:w w:val="105"/>
                            <w:sz w:val="13"/>
                          </w:rPr>
                          <w:t> </w:t>
                        </w:r>
                        <w:r>
                          <w:rPr>
                            <w:rFonts w:ascii="Times New Roman" w:hAnsi="Times New Roman"/>
                            <w:w w:val="105"/>
                            <w:sz w:val="13"/>
                          </w:rPr>
                          <w:t>permite</w:t>
                        </w:r>
                        <w:r>
                          <w:rPr>
                            <w:rFonts w:ascii="Times New Roman" w:hAnsi="Times New Roman"/>
                            <w:spacing w:val="-7"/>
                            <w:w w:val="105"/>
                            <w:sz w:val="13"/>
                          </w:rPr>
                          <w:t> </w:t>
                        </w:r>
                        <w:r>
                          <w:rPr>
                            <w:rFonts w:ascii="Times New Roman" w:hAnsi="Times New Roman"/>
                            <w:w w:val="105"/>
                            <w:sz w:val="13"/>
                          </w:rPr>
                          <w:t>contrastar</w:t>
                        </w:r>
                        <w:r>
                          <w:rPr>
                            <w:rFonts w:ascii="Times New Roman" w:hAnsi="Times New Roman"/>
                            <w:spacing w:val="-7"/>
                            <w:w w:val="105"/>
                            <w:sz w:val="13"/>
                          </w:rPr>
                          <w:t> </w:t>
                        </w:r>
                        <w:r>
                          <w:rPr>
                            <w:rFonts w:ascii="Times New Roman" w:hAnsi="Times New Roman"/>
                            <w:w w:val="105"/>
                            <w:sz w:val="13"/>
                          </w:rPr>
                          <w:t>la</w:t>
                        </w:r>
                        <w:r>
                          <w:rPr>
                            <w:rFonts w:ascii="Times New Roman" w:hAnsi="Times New Roman"/>
                            <w:spacing w:val="-7"/>
                            <w:w w:val="105"/>
                            <w:sz w:val="13"/>
                          </w:rPr>
                          <w:t> </w:t>
                        </w:r>
                        <w:r>
                          <w:rPr>
                            <w:rFonts w:ascii="Times New Roman" w:hAnsi="Times New Roman"/>
                            <w:w w:val="105"/>
                            <w:sz w:val="13"/>
                          </w:rPr>
                          <w:t>autenticidad</w:t>
                        </w:r>
                        <w:r>
                          <w:rPr>
                            <w:rFonts w:ascii="Times New Roman" w:hAnsi="Times New Roman"/>
                            <w:spacing w:val="-7"/>
                            <w:w w:val="105"/>
                            <w:sz w:val="13"/>
                          </w:rPr>
                          <w:t> </w:t>
                        </w:r>
                        <w:r>
                          <w:rPr>
                            <w:rFonts w:ascii="Times New Roman" w:hAnsi="Times New Roman"/>
                            <w:w w:val="105"/>
                            <w:sz w:val="13"/>
                          </w:rPr>
                          <w:t>del</w:t>
                        </w:r>
                        <w:r>
                          <w:rPr>
                            <w:rFonts w:ascii="Times New Roman" w:hAnsi="Times New Roman"/>
                            <w:spacing w:val="-7"/>
                            <w:w w:val="105"/>
                            <w:sz w:val="13"/>
                          </w:rPr>
                          <w:t> </w:t>
                        </w:r>
                        <w:r>
                          <w:rPr>
                            <w:rFonts w:ascii="Times New Roman" w:hAnsi="Times New Roman"/>
                            <w:w w:val="105"/>
                            <w:sz w:val="13"/>
                          </w:rPr>
                          <w:t>documento</w:t>
                        </w:r>
                        <w:r>
                          <w:rPr>
                            <w:rFonts w:ascii="Times New Roman" w:hAnsi="Times New Roman"/>
                            <w:spacing w:val="-7"/>
                            <w:w w:val="105"/>
                            <w:sz w:val="13"/>
                          </w:rPr>
                          <w:t> </w:t>
                        </w:r>
                        <w:r>
                          <w:rPr>
                            <w:rFonts w:ascii="Times New Roman" w:hAnsi="Times New Roman"/>
                            <w:w w:val="105"/>
                            <w:sz w:val="13"/>
                          </w:rPr>
                          <w:t>mediante</w:t>
                        </w:r>
                        <w:r>
                          <w:rPr>
                            <w:rFonts w:ascii="Times New Roman" w:hAnsi="Times New Roman"/>
                            <w:spacing w:val="-7"/>
                            <w:w w:val="105"/>
                            <w:sz w:val="13"/>
                          </w:rPr>
                          <w:t> </w:t>
                        </w:r>
                        <w:r>
                          <w:rPr>
                            <w:rFonts w:ascii="Times New Roman" w:hAnsi="Times New Roman"/>
                            <w:w w:val="105"/>
                            <w:sz w:val="13"/>
                          </w:rPr>
                          <w:t>el</w:t>
                        </w:r>
                        <w:r>
                          <w:rPr>
                            <w:rFonts w:ascii="Times New Roman" w:hAnsi="Times New Roman"/>
                            <w:spacing w:val="-7"/>
                            <w:w w:val="105"/>
                            <w:sz w:val="13"/>
                          </w:rPr>
                          <w:t> </w:t>
                        </w:r>
                        <w:r>
                          <w:rPr>
                            <w:rFonts w:ascii="Times New Roman" w:hAnsi="Times New Roman"/>
                            <w:w w:val="105"/>
                            <w:sz w:val="13"/>
                          </w:rPr>
                          <w:t>acceso</w:t>
                        </w:r>
                        <w:r>
                          <w:rPr>
                            <w:rFonts w:ascii="Times New Roman" w:hAnsi="Times New Roman"/>
                            <w:spacing w:val="-7"/>
                            <w:w w:val="105"/>
                            <w:sz w:val="13"/>
                          </w:rPr>
                          <w:t> </w:t>
                        </w:r>
                        <w:r>
                          <w:rPr>
                            <w:rFonts w:ascii="Times New Roman" w:hAnsi="Times New Roman"/>
                            <w:w w:val="105"/>
                            <w:sz w:val="13"/>
                          </w:rPr>
                          <w:t>al</w:t>
                        </w:r>
                        <w:r>
                          <w:rPr>
                            <w:rFonts w:ascii="Times New Roman" w:hAnsi="Times New Roman"/>
                            <w:spacing w:val="-7"/>
                            <w:w w:val="105"/>
                            <w:sz w:val="13"/>
                          </w:rPr>
                          <w:t> </w:t>
                        </w:r>
                        <w:r>
                          <w:rPr>
                            <w:rFonts w:ascii="Times New Roman" w:hAnsi="Times New Roman"/>
                            <w:w w:val="105"/>
                            <w:sz w:val="13"/>
                          </w:rPr>
                          <w:t>archivo</w:t>
                        </w:r>
                        <w:r>
                          <w:rPr>
                            <w:rFonts w:ascii="Times New Roman" w:hAnsi="Times New Roman"/>
                            <w:spacing w:val="-7"/>
                            <w:w w:val="105"/>
                            <w:sz w:val="13"/>
                          </w:rPr>
                          <w:t> </w:t>
                        </w:r>
                        <w:r>
                          <w:rPr>
                            <w:rFonts w:ascii="Times New Roman" w:hAnsi="Times New Roman"/>
                            <w:w w:val="105"/>
                            <w:sz w:val="13"/>
                          </w:rPr>
                          <w:t>electrónico</w:t>
                        </w:r>
                        <w:r>
                          <w:rPr>
                            <w:rFonts w:ascii="Times New Roman" w:hAnsi="Times New Roman"/>
                            <w:spacing w:val="-7"/>
                            <w:w w:val="105"/>
                            <w:sz w:val="13"/>
                          </w:rPr>
                          <w:t> </w:t>
                        </w:r>
                        <w:r>
                          <w:rPr>
                            <w:rFonts w:ascii="Times New Roman" w:hAnsi="Times New Roman"/>
                            <w:w w:val="105"/>
                            <w:sz w:val="13"/>
                          </w:rPr>
                          <w:t>original</w:t>
                        </w:r>
                        <w:r>
                          <w:rPr>
                            <w:rFonts w:ascii="Times New Roman" w:hAnsi="Times New Roman"/>
                            <w:spacing w:val="40"/>
                            <w:w w:val="105"/>
                            <w:sz w:val="13"/>
                          </w:rPr>
                          <w:t> </w:t>
                        </w:r>
                        <w:r>
                          <w:rPr>
                            <w:rFonts w:ascii="Times New Roman" w:hAnsi="Times New Roman"/>
                            <w:w w:val="105"/>
                            <w:sz w:val="13"/>
                          </w:rPr>
                          <w:t>del organismo emisor en la siguiente dirección: </w:t>
                        </w:r>
                        <w:hyperlink r:id="rId37">
                          <w:r>
                            <w:rPr>
                              <w:rFonts w:ascii="Times New Roman" w:hAnsi="Times New Roman"/>
                              <w:color w:val="0000FF"/>
                              <w:w w:val="105"/>
                              <w:sz w:val="13"/>
                              <w:u w:val="single" w:color="0000FF"/>
                            </w:rPr>
                            <w:t>https://sede.registradores.org/sede/sede-csv-web/csv</w:t>
                          </w:r>
                        </w:hyperlink>
                      </w:p>
                    </w:txbxContent>
                  </v:textbox>
                  <w10:wrap type="none"/>
                </v:shape>
                <w10:wrap type="none"/>
              </v:group>
            </w:pict>
          </mc:Fallback>
        </mc:AlternateContent>
      </w:r>
    </w:p>
    <w:sectPr>
      <w:pgSz w:w="11900" w:h="16840"/>
      <w:pgMar w:top="1940" w:bottom="280" w:left="708"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 w:name="Calibri">
    <w:altName w:val="Calibri"/>
    <w:charset w:val="1"/>
    <w:family w:val="roman"/>
    <w:pitch w:val="variable"/>
  </w:font>
  <w:font w:name="Courier New">
    <w:altName w:val="Courier New"/>
    <w:charset w:val="1"/>
    <w:family w:val="modern"/>
    <w:pitch w:val="default"/>
  </w:font>
  <w:font w:name="Symbol">
    <w:altName w:val="Symbol"/>
    <w:charset w:val="2"/>
    <w:family w:val="decorative"/>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20" w:hanging="360"/>
      </w:pPr>
      <w:rPr>
        <w:rFonts w:hint="default" w:ascii="Symbol" w:hAnsi="Symbol" w:eastAsia="Symbol" w:cs="Symbol"/>
        <w:b w:val="0"/>
        <w:bCs w:val="0"/>
        <w:i w:val="0"/>
        <w:iCs w:val="0"/>
        <w:spacing w:val="0"/>
        <w:w w:val="100"/>
        <w:sz w:val="24"/>
        <w:szCs w:val="24"/>
        <w:lang w:val="es-ES" w:eastAsia="en-US" w:bidi="ar-SA"/>
      </w:rPr>
    </w:lvl>
    <w:lvl w:ilvl="1">
      <w:start w:val="0"/>
      <w:numFmt w:val="bullet"/>
      <w:lvlText w:val="o"/>
      <w:lvlJc w:val="left"/>
      <w:pPr>
        <w:ind w:left="1440" w:hanging="360"/>
      </w:pPr>
      <w:rPr>
        <w:rFonts w:hint="default" w:ascii="Courier New" w:hAnsi="Courier New" w:eastAsia="Courier New" w:cs="Courier New"/>
        <w:b w:val="0"/>
        <w:bCs w:val="0"/>
        <w:i w:val="0"/>
        <w:iCs w:val="0"/>
        <w:spacing w:val="0"/>
        <w:w w:val="100"/>
        <w:sz w:val="24"/>
        <w:szCs w:val="24"/>
        <w:lang w:val="es-ES" w:eastAsia="en-US" w:bidi="ar-SA"/>
      </w:rPr>
    </w:lvl>
    <w:lvl w:ilvl="2">
      <w:start w:val="0"/>
      <w:numFmt w:val="bullet"/>
      <w:lvlText w:val="•"/>
      <w:lvlJc w:val="left"/>
      <w:pPr>
        <w:ind w:left="2225" w:hanging="360"/>
      </w:pPr>
      <w:rPr>
        <w:rFonts w:hint="default"/>
        <w:lang w:val="es-ES" w:eastAsia="en-US" w:bidi="ar-SA"/>
      </w:rPr>
    </w:lvl>
    <w:lvl w:ilvl="3">
      <w:start w:val="0"/>
      <w:numFmt w:val="bullet"/>
      <w:lvlText w:val="•"/>
      <w:lvlJc w:val="left"/>
      <w:pPr>
        <w:ind w:left="3011" w:hanging="360"/>
      </w:pPr>
      <w:rPr>
        <w:rFonts w:hint="default"/>
        <w:lang w:val="es-ES" w:eastAsia="en-US" w:bidi="ar-SA"/>
      </w:rPr>
    </w:lvl>
    <w:lvl w:ilvl="4">
      <w:start w:val="0"/>
      <w:numFmt w:val="bullet"/>
      <w:lvlText w:val="•"/>
      <w:lvlJc w:val="left"/>
      <w:pPr>
        <w:ind w:left="3796" w:hanging="360"/>
      </w:pPr>
      <w:rPr>
        <w:rFonts w:hint="default"/>
        <w:lang w:val="es-ES" w:eastAsia="en-US" w:bidi="ar-SA"/>
      </w:rPr>
    </w:lvl>
    <w:lvl w:ilvl="5">
      <w:start w:val="0"/>
      <w:numFmt w:val="bullet"/>
      <w:lvlText w:val="•"/>
      <w:lvlJc w:val="left"/>
      <w:pPr>
        <w:ind w:left="4582" w:hanging="360"/>
      </w:pPr>
      <w:rPr>
        <w:rFonts w:hint="default"/>
        <w:lang w:val="es-ES" w:eastAsia="en-US" w:bidi="ar-SA"/>
      </w:rPr>
    </w:lvl>
    <w:lvl w:ilvl="6">
      <w:start w:val="0"/>
      <w:numFmt w:val="bullet"/>
      <w:lvlText w:val="•"/>
      <w:lvlJc w:val="left"/>
      <w:pPr>
        <w:ind w:left="5367" w:hanging="360"/>
      </w:pPr>
      <w:rPr>
        <w:rFonts w:hint="default"/>
        <w:lang w:val="es-ES" w:eastAsia="en-US" w:bidi="ar-SA"/>
      </w:rPr>
    </w:lvl>
    <w:lvl w:ilvl="7">
      <w:start w:val="0"/>
      <w:numFmt w:val="bullet"/>
      <w:lvlText w:val="•"/>
      <w:lvlJc w:val="left"/>
      <w:pPr>
        <w:ind w:left="6153" w:hanging="360"/>
      </w:pPr>
      <w:rPr>
        <w:rFonts w:hint="default"/>
        <w:lang w:val="es-ES" w:eastAsia="en-US" w:bidi="ar-SA"/>
      </w:rPr>
    </w:lvl>
    <w:lvl w:ilvl="8">
      <w:start w:val="0"/>
      <w:numFmt w:val="bullet"/>
      <w:lvlText w:val="•"/>
      <w:lvlJc w:val="left"/>
      <w:pPr>
        <w:ind w:left="6938"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BodyText" w:type="paragraph">
    <w:name w:val="Body Text"/>
    <w:basedOn w:val="Normal"/>
    <w:uiPriority w:val="1"/>
    <w:qFormat/>
    <w:pPr>
      <w:spacing w:before="201"/>
    </w:pPr>
    <w:rPr>
      <w:rFonts w:ascii="Calibri" w:hAnsi="Calibri" w:eastAsia="Calibri" w:cs="Calibri"/>
      <w:sz w:val="24"/>
      <w:szCs w:val="24"/>
      <w:lang w:val="es-ES" w:eastAsia="en-US" w:bidi="ar-SA"/>
    </w:rPr>
  </w:style>
  <w:style w:styleId="Heading1" w:type="paragraph">
    <w:name w:val="Heading 1"/>
    <w:basedOn w:val="Normal"/>
    <w:uiPriority w:val="1"/>
    <w:qFormat/>
    <w:pPr>
      <w:spacing w:before="1"/>
      <w:jc w:val="center"/>
      <w:outlineLvl w:val="1"/>
    </w:pPr>
    <w:rPr>
      <w:rFonts w:ascii="Arial" w:hAnsi="Arial" w:eastAsia="Arial" w:cs="Arial"/>
      <w:b/>
      <w:bCs/>
      <w:sz w:val="28"/>
      <w:szCs w:val="28"/>
      <w:lang w:val="es-ES" w:eastAsia="en-US" w:bidi="ar-SA"/>
    </w:rPr>
  </w:style>
  <w:style w:styleId="Heading2" w:type="paragraph">
    <w:name w:val="Heading 2"/>
    <w:basedOn w:val="Normal"/>
    <w:uiPriority w:val="1"/>
    <w:qFormat/>
    <w:pPr>
      <w:jc w:val="center"/>
      <w:outlineLvl w:val="2"/>
    </w:pPr>
    <w:rPr>
      <w:rFonts w:ascii="Arial" w:hAnsi="Arial" w:eastAsia="Arial" w:cs="Arial"/>
      <w:b/>
      <w:bCs/>
      <w:sz w:val="26"/>
      <w:szCs w:val="26"/>
      <w:lang w:val="es-ES" w:eastAsia="en-US" w:bidi="ar-SA"/>
    </w:rPr>
  </w:style>
  <w:style w:styleId="Title" w:type="paragraph">
    <w:name w:val="Title"/>
    <w:basedOn w:val="Normal"/>
    <w:uiPriority w:val="1"/>
    <w:qFormat/>
    <w:pPr>
      <w:spacing w:before="1"/>
    </w:pPr>
    <w:rPr>
      <w:rFonts w:ascii="Calibri" w:hAnsi="Calibri" w:eastAsia="Calibri" w:cs="Calibri"/>
      <w:b/>
      <w:bCs/>
      <w:sz w:val="36"/>
      <w:szCs w:val="36"/>
      <w:lang w:val="es-ES" w:eastAsia="en-US" w:bidi="ar-SA"/>
    </w:rPr>
  </w:style>
  <w:style w:styleId="ListParagraph" w:type="paragraph">
    <w:name w:val="List Paragraph"/>
    <w:basedOn w:val="Normal"/>
    <w:uiPriority w:val="1"/>
    <w:qFormat/>
    <w:pPr>
      <w:spacing w:before="245"/>
      <w:ind w:left="719" w:hanging="359"/>
    </w:pPr>
    <w:rPr>
      <w:rFonts w:ascii="Calibri" w:hAnsi="Calibri" w:eastAsia="Calibri" w:cs="Calibri"/>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image" Target="media/image19.png"/><Relationship Id="rId24" Type="http://schemas.openxmlformats.org/officeDocument/2006/relationships/image" Target="media/image20.png"/><Relationship Id="rId25" Type="http://schemas.openxmlformats.org/officeDocument/2006/relationships/image" Target="media/image21.png"/><Relationship Id="rId26" Type="http://schemas.openxmlformats.org/officeDocument/2006/relationships/image" Target="media/image22.png"/><Relationship Id="rId27" Type="http://schemas.openxmlformats.org/officeDocument/2006/relationships/image" Target="media/image23.png"/><Relationship Id="rId28" Type="http://schemas.openxmlformats.org/officeDocument/2006/relationships/image" Target="media/image24.png"/><Relationship Id="rId29" Type="http://schemas.openxmlformats.org/officeDocument/2006/relationships/image" Target="media/image25.png"/><Relationship Id="rId30" Type="http://schemas.openxmlformats.org/officeDocument/2006/relationships/image" Target="media/image26.png"/><Relationship Id="rId31" Type="http://schemas.openxmlformats.org/officeDocument/2006/relationships/image" Target="media/image27.png"/><Relationship Id="rId32" Type="http://schemas.openxmlformats.org/officeDocument/2006/relationships/image" Target="media/image28.png"/><Relationship Id="rId33" Type="http://schemas.openxmlformats.org/officeDocument/2006/relationships/image" Target="media/image29.png"/><Relationship Id="rId34" Type="http://schemas.openxmlformats.org/officeDocument/2006/relationships/image" Target="media/image30.png"/><Relationship Id="rId35" Type="http://schemas.openxmlformats.org/officeDocument/2006/relationships/hyperlink" Target="https://www.registradores.org/politica-de-privacidad-servicios-registrales" TargetMode="External"/><Relationship Id="rId36" Type="http://schemas.openxmlformats.org/officeDocument/2006/relationships/image" Target="media/image31.png"/><Relationship Id="rId37" Type="http://schemas.openxmlformats.org/officeDocument/2006/relationships/hyperlink" Target="https://sede.registradores.org/sede/sede-csv-web/csv" TargetMode="External"/><Relationship Id="rId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2026-10-06T12:05:08Z</dcterms:created>
  <dcterms:modified xsi:type="dcterms:W3CDTF">2026-10-06T12:05:08Z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2026-10-06T00:00:00Z</vt:filetime>
  </property>
  <property fmtid="{D5CDD505-2E9C-101B-9397-08002B2CF9AE}" pid="4" name="LastSaved">
    <vt:filetime>2026-10-06T00:00:00Z</vt:filetime>
  </property>
  <property fmtid="{D5CDD505-2E9C-101B-9397-08002B2CF9AE}" pid="5" name="Producer">
    <vt:lpwstr>iLovePDF</vt:lpwstr>
  </property>
</Properties>
</file>